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280" w:type="dxa"/>
        <w:jc w:val="center"/>
        <w:tblInd w:w="0" w:type="dxa"/>
        <w:tblLayout w:type="fixed"/>
        <w:tblCellMar>
          <w:top w:w="0" w:type="dxa"/>
          <w:left w:w="108" w:type="dxa"/>
          <w:bottom w:w="0" w:type="dxa"/>
          <w:right w:w="108" w:type="dxa"/>
        </w:tblCellMar>
      </w:tblPr>
      <w:tblGrid>
        <w:gridCol w:w="8280"/>
      </w:tblGrid>
      <w:tr>
        <w:tblPrEx>
          <w:tblLayout w:type="fixed"/>
          <w:tblCellMar>
            <w:top w:w="0" w:type="dxa"/>
            <w:left w:w="108" w:type="dxa"/>
            <w:bottom w:w="0" w:type="dxa"/>
            <w:right w:w="108" w:type="dxa"/>
          </w:tblCellMar>
        </w:tblPrEx>
        <w:trPr>
          <w:trHeight w:val="3372" w:hRule="atLeast"/>
          <w:jc w:val="center"/>
        </w:trPr>
        <w:tc>
          <w:tcPr>
            <w:tcW w:w="8280" w:type="dxa"/>
            <w:noWrap w:val="0"/>
            <w:vAlign w:val="center"/>
          </w:tcPr>
          <w:p>
            <w:pPr>
              <w:jc w:val="center"/>
            </w:pPr>
            <w:r>
              <w:drawing>
                <wp:inline distT="0" distB="0" distL="114300" distR="114300">
                  <wp:extent cx="3429000" cy="1086485"/>
                  <wp:effectExtent l="0" t="0" r="0" b="18415"/>
                  <wp:docPr id="1" name="图片 1" descr="湖北科技学院校徽（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北科技学院校徽（横）"/>
                          <pic:cNvPicPr>
                            <a:picLocks noChangeAspect="1"/>
                          </pic:cNvPicPr>
                        </pic:nvPicPr>
                        <pic:blipFill>
                          <a:blip r:embed="rId4"/>
                          <a:stretch>
                            <a:fillRect/>
                          </a:stretch>
                        </pic:blipFill>
                        <pic:spPr>
                          <a:xfrm>
                            <a:off x="0" y="0"/>
                            <a:ext cx="3429000" cy="108648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3372" w:hRule="atLeast"/>
          <w:jc w:val="center"/>
        </w:trPr>
        <w:tc>
          <w:tcPr>
            <w:tcW w:w="8280" w:type="dxa"/>
            <w:noWrap w:val="0"/>
            <w:vAlign w:val="center"/>
          </w:tcPr>
          <w:p>
            <w:pPr>
              <w:jc w:val="center"/>
            </w:pPr>
            <w:r>
              <w:rPr>
                <w:rFonts w:hint="eastAsia" w:ascii="黑体" w:eastAsia="黑体"/>
                <w:sz w:val="76"/>
              </w:rPr>
              <w:t>毕 业 设 计（论文）</w:t>
            </w:r>
          </w:p>
        </w:tc>
      </w:tr>
      <w:tr>
        <w:tblPrEx>
          <w:tblLayout w:type="fixed"/>
          <w:tblCellMar>
            <w:top w:w="0" w:type="dxa"/>
            <w:left w:w="108" w:type="dxa"/>
            <w:bottom w:w="0" w:type="dxa"/>
            <w:right w:w="108" w:type="dxa"/>
          </w:tblCellMar>
        </w:tblPrEx>
        <w:trPr>
          <w:trHeight w:val="6033" w:hRule="atLeast"/>
          <w:jc w:val="center"/>
        </w:trPr>
        <w:tc>
          <w:tcPr>
            <w:tcW w:w="8280" w:type="dxa"/>
            <w:noWrap w:val="0"/>
            <w:vAlign w:val="center"/>
          </w:tcPr>
          <w:tbl>
            <w:tblPr>
              <w:tblStyle w:val="4"/>
              <w:tblW w:w="8049" w:type="dxa"/>
              <w:tblInd w:w="0" w:type="dxa"/>
              <w:tblLayout w:type="fixed"/>
              <w:tblCellMar>
                <w:top w:w="0" w:type="dxa"/>
                <w:left w:w="108" w:type="dxa"/>
                <w:bottom w:w="0" w:type="dxa"/>
                <w:right w:w="108" w:type="dxa"/>
              </w:tblCellMar>
            </w:tblPr>
            <w:tblGrid>
              <w:gridCol w:w="2012"/>
              <w:gridCol w:w="2380"/>
              <w:gridCol w:w="1080"/>
              <w:gridCol w:w="2577"/>
            </w:tblGrid>
            <w:tr>
              <w:tblPrEx>
                <w:tblLayout w:type="fixed"/>
                <w:tblCellMar>
                  <w:top w:w="0" w:type="dxa"/>
                  <w:left w:w="108" w:type="dxa"/>
                  <w:bottom w:w="0" w:type="dxa"/>
                  <w:right w:w="108" w:type="dxa"/>
                </w:tblCellMar>
              </w:tblPrEx>
              <w:tc>
                <w:tcPr>
                  <w:tcW w:w="2012" w:type="dxa"/>
                  <w:noWrap w:val="0"/>
                  <w:vAlign w:val="top"/>
                </w:tcPr>
                <w:p>
                  <w:pPr>
                    <w:jc w:val="center"/>
                    <w:rPr>
                      <w:rFonts w:hint="eastAsia"/>
                      <w:b/>
                      <w:bCs/>
                      <w:sz w:val="32"/>
                      <w:szCs w:val="32"/>
                    </w:rPr>
                  </w:pPr>
                  <w:r>
                    <w:rPr>
                      <w:rFonts w:hint="eastAsia"/>
                      <w:b/>
                      <w:bCs/>
                      <w:sz w:val="32"/>
                      <w:szCs w:val="32"/>
                    </w:rPr>
                    <w:t>论文题目：</w:t>
                  </w:r>
                </w:p>
              </w:tc>
              <w:tc>
                <w:tcPr>
                  <w:tcW w:w="6037" w:type="dxa"/>
                  <w:gridSpan w:val="3"/>
                  <w:tcBorders>
                    <w:bottom w:val="single" w:color="auto" w:sz="8" w:space="0"/>
                  </w:tcBorders>
                  <w:noWrap w:val="0"/>
                  <w:vAlign w:val="top"/>
                </w:tcPr>
                <w:p>
                  <w:pPr>
                    <w:jc w:val="center"/>
                    <w:rPr>
                      <w:rFonts w:hint="eastAsia" w:ascii="宋体" w:hAnsi="宋体" w:eastAsia="宋体" w:cs="宋体"/>
                      <w:b/>
                      <w:bCs/>
                      <w:sz w:val="32"/>
                      <w:szCs w:val="32"/>
                    </w:rPr>
                  </w:pPr>
                  <w:r>
                    <w:rPr>
                      <w:rFonts w:hint="eastAsia" w:ascii="宋体" w:hAnsi="宋体" w:eastAsia="宋体" w:cs="宋体"/>
                      <w:b/>
                      <w:bCs/>
                      <w:sz w:val="32"/>
                      <w:szCs w:val="32"/>
                      <w:lang w:eastAsia="zh-CN"/>
                    </w:rPr>
                    <w:t>吉林方言语汇中的</w:t>
                  </w:r>
                  <w:r>
                    <w:rPr>
                      <w:rFonts w:hint="eastAsia" w:ascii="宋体" w:hAnsi="宋体" w:eastAsia="宋体" w:cs="宋体"/>
                      <w:b/>
                      <w:bCs/>
                      <w:sz w:val="32"/>
                      <w:szCs w:val="32"/>
                      <w:lang w:val="en-US" w:eastAsia="zh-CN"/>
                    </w:rPr>
                    <w:t>民俗轶事</w:t>
                  </w:r>
                </w:p>
              </w:tc>
            </w:tr>
            <w:tr>
              <w:tblPrEx>
                <w:tblLayout w:type="fixed"/>
                <w:tblCellMar>
                  <w:top w:w="0" w:type="dxa"/>
                  <w:left w:w="108" w:type="dxa"/>
                  <w:bottom w:w="0" w:type="dxa"/>
                  <w:right w:w="108" w:type="dxa"/>
                </w:tblCellMar>
              </w:tblPrEx>
              <w:tc>
                <w:tcPr>
                  <w:tcW w:w="2012" w:type="dxa"/>
                  <w:noWrap w:val="0"/>
                  <w:vAlign w:val="top"/>
                </w:tcPr>
                <w:p>
                  <w:pPr>
                    <w:jc w:val="center"/>
                    <w:rPr>
                      <w:b/>
                      <w:bCs/>
                      <w:sz w:val="32"/>
                      <w:szCs w:val="32"/>
                    </w:rPr>
                  </w:pPr>
                  <w:r>
                    <w:rPr>
                      <w:rFonts w:hint="eastAsia"/>
                      <w:b/>
                      <w:bCs/>
                      <w:sz w:val="32"/>
                      <w:szCs w:val="32"/>
                    </w:rPr>
                    <w:t>学生姓名：</w:t>
                  </w:r>
                </w:p>
              </w:tc>
              <w:tc>
                <w:tcPr>
                  <w:tcW w:w="2380" w:type="dxa"/>
                  <w:tcBorders>
                    <w:top w:val="single" w:color="auto" w:sz="8" w:space="0"/>
                    <w:bottom w:val="single" w:color="auto" w:sz="8" w:space="0"/>
                  </w:tcBorders>
                  <w:noWrap w:val="0"/>
                  <w:vAlign w:val="top"/>
                </w:tcPr>
                <w:p>
                  <w:pPr>
                    <w:jc w:val="center"/>
                    <w:rPr>
                      <w:rFonts w:hint="eastAsia" w:eastAsiaTheme="minorEastAsia"/>
                      <w:b/>
                      <w:bCs/>
                      <w:sz w:val="32"/>
                      <w:szCs w:val="32"/>
                      <w:lang w:val="en-US" w:eastAsia="zh-CN"/>
                    </w:rPr>
                  </w:pPr>
                  <w:r>
                    <w:rPr>
                      <w:rFonts w:hint="eastAsia"/>
                      <w:b/>
                      <w:bCs/>
                      <w:sz w:val="32"/>
                      <w:szCs w:val="32"/>
                      <w:lang w:val="en-US" w:eastAsia="zh-CN"/>
                    </w:rPr>
                    <w:t>屈美琪</w:t>
                  </w:r>
                </w:p>
              </w:tc>
              <w:tc>
                <w:tcPr>
                  <w:tcW w:w="1080" w:type="dxa"/>
                  <w:tcBorders>
                    <w:top w:val="single" w:color="auto" w:sz="8" w:space="0"/>
                  </w:tcBorders>
                  <w:noWrap w:val="0"/>
                  <w:vAlign w:val="top"/>
                </w:tcPr>
                <w:p>
                  <w:pPr>
                    <w:jc w:val="center"/>
                    <w:rPr>
                      <w:b/>
                      <w:bCs/>
                      <w:sz w:val="32"/>
                      <w:szCs w:val="32"/>
                    </w:rPr>
                  </w:pPr>
                  <w:r>
                    <w:rPr>
                      <w:rFonts w:hint="eastAsia"/>
                      <w:b/>
                      <w:bCs/>
                      <w:sz w:val="32"/>
                      <w:szCs w:val="32"/>
                    </w:rPr>
                    <w:t>学号：</w:t>
                  </w:r>
                </w:p>
              </w:tc>
              <w:tc>
                <w:tcPr>
                  <w:tcW w:w="2577" w:type="dxa"/>
                  <w:tcBorders>
                    <w:bottom w:val="single" w:color="auto" w:sz="8" w:space="0"/>
                  </w:tcBorders>
                  <w:noWrap w:val="0"/>
                  <w:vAlign w:val="top"/>
                </w:tcPr>
                <w:p>
                  <w:pPr>
                    <w:jc w:val="center"/>
                    <w:rPr>
                      <w:rFonts w:hint="default" w:eastAsiaTheme="minorEastAsia"/>
                      <w:b/>
                      <w:bCs/>
                      <w:sz w:val="32"/>
                      <w:szCs w:val="32"/>
                      <w:lang w:val="en-US" w:eastAsia="zh-CN"/>
                    </w:rPr>
                  </w:pPr>
                  <w:r>
                    <w:rPr>
                      <w:rFonts w:hint="eastAsia"/>
                      <w:b/>
                      <w:bCs/>
                      <w:sz w:val="32"/>
                      <w:szCs w:val="32"/>
                      <w:lang w:val="en-US" w:eastAsia="zh-CN"/>
                    </w:rPr>
                    <w:t>152021004</w:t>
                  </w:r>
                </w:p>
              </w:tc>
            </w:tr>
            <w:tr>
              <w:tblPrEx>
                <w:tblLayout w:type="fixed"/>
                <w:tblCellMar>
                  <w:top w:w="0" w:type="dxa"/>
                  <w:left w:w="108" w:type="dxa"/>
                  <w:bottom w:w="0" w:type="dxa"/>
                  <w:right w:w="108" w:type="dxa"/>
                </w:tblCellMar>
              </w:tblPrEx>
              <w:tc>
                <w:tcPr>
                  <w:tcW w:w="2012" w:type="dxa"/>
                  <w:noWrap w:val="0"/>
                  <w:vAlign w:val="top"/>
                </w:tcPr>
                <w:p>
                  <w:pPr>
                    <w:jc w:val="center"/>
                    <w:rPr>
                      <w:b/>
                      <w:bCs/>
                      <w:sz w:val="32"/>
                      <w:szCs w:val="32"/>
                    </w:rPr>
                  </w:pPr>
                  <w:r>
                    <w:rPr>
                      <w:rFonts w:hint="eastAsia"/>
                      <w:b/>
                      <w:bCs/>
                      <w:sz w:val="32"/>
                      <w:szCs w:val="32"/>
                    </w:rPr>
                    <w:t>专    业：</w:t>
                  </w:r>
                </w:p>
              </w:tc>
              <w:tc>
                <w:tcPr>
                  <w:tcW w:w="2380" w:type="dxa"/>
                  <w:tcBorders>
                    <w:top w:val="single" w:color="auto" w:sz="8" w:space="0"/>
                    <w:bottom w:val="single" w:color="auto" w:sz="8" w:space="0"/>
                  </w:tcBorders>
                  <w:noWrap w:val="0"/>
                  <w:vAlign w:val="top"/>
                </w:tcPr>
                <w:p>
                  <w:pPr>
                    <w:jc w:val="center"/>
                    <w:rPr>
                      <w:b/>
                      <w:bCs/>
                      <w:sz w:val="32"/>
                      <w:szCs w:val="32"/>
                    </w:rPr>
                  </w:pPr>
                  <w:r>
                    <w:rPr>
                      <w:rFonts w:hint="eastAsia"/>
                      <w:b/>
                      <w:bCs/>
                      <w:sz w:val="32"/>
                      <w:szCs w:val="32"/>
                    </w:rPr>
                    <w:t>汉语言文学</w:t>
                  </w:r>
                </w:p>
              </w:tc>
              <w:tc>
                <w:tcPr>
                  <w:tcW w:w="1080" w:type="dxa"/>
                  <w:noWrap w:val="0"/>
                  <w:vAlign w:val="top"/>
                </w:tcPr>
                <w:p>
                  <w:pPr>
                    <w:jc w:val="center"/>
                    <w:rPr>
                      <w:b/>
                      <w:bCs/>
                      <w:sz w:val="32"/>
                      <w:szCs w:val="32"/>
                    </w:rPr>
                  </w:pPr>
                  <w:r>
                    <w:rPr>
                      <w:rFonts w:hint="eastAsia"/>
                      <w:b/>
                      <w:bCs/>
                      <w:sz w:val="32"/>
                      <w:szCs w:val="32"/>
                    </w:rPr>
                    <w:t>方向：</w:t>
                  </w:r>
                </w:p>
              </w:tc>
              <w:tc>
                <w:tcPr>
                  <w:tcW w:w="2577" w:type="dxa"/>
                  <w:tcBorders>
                    <w:top w:val="single" w:color="auto" w:sz="8" w:space="0"/>
                    <w:bottom w:val="single" w:color="auto" w:sz="8" w:space="0"/>
                  </w:tcBorders>
                  <w:noWrap w:val="0"/>
                  <w:vAlign w:val="top"/>
                </w:tcPr>
                <w:p>
                  <w:pPr>
                    <w:jc w:val="center"/>
                    <w:rPr>
                      <w:rFonts w:hint="eastAsia" w:eastAsiaTheme="minorEastAsia"/>
                      <w:b/>
                      <w:bCs/>
                      <w:sz w:val="32"/>
                      <w:szCs w:val="32"/>
                      <w:lang w:eastAsia="zh-CN"/>
                    </w:rPr>
                  </w:pPr>
                  <w:r>
                    <w:rPr>
                      <w:rFonts w:hint="eastAsia"/>
                      <w:b/>
                      <w:bCs/>
                      <w:sz w:val="32"/>
                      <w:szCs w:val="32"/>
                      <w:lang w:eastAsia="zh-CN"/>
                    </w:rPr>
                    <w:t>语言学</w:t>
                  </w:r>
                </w:p>
              </w:tc>
            </w:tr>
            <w:tr>
              <w:tblPrEx>
                <w:tblLayout w:type="fixed"/>
                <w:tblCellMar>
                  <w:top w:w="0" w:type="dxa"/>
                  <w:left w:w="108" w:type="dxa"/>
                  <w:bottom w:w="0" w:type="dxa"/>
                  <w:right w:w="108" w:type="dxa"/>
                </w:tblCellMar>
              </w:tblPrEx>
              <w:tc>
                <w:tcPr>
                  <w:tcW w:w="2012" w:type="dxa"/>
                  <w:noWrap w:val="0"/>
                  <w:vAlign w:val="top"/>
                </w:tcPr>
                <w:p>
                  <w:pPr>
                    <w:jc w:val="center"/>
                    <w:rPr>
                      <w:b/>
                      <w:bCs/>
                      <w:sz w:val="32"/>
                      <w:szCs w:val="32"/>
                    </w:rPr>
                  </w:pPr>
                  <w:r>
                    <w:rPr>
                      <w:rFonts w:hint="eastAsia"/>
                      <w:b/>
                      <w:bCs/>
                      <w:sz w:val="32"/>
                      <w:szCs w:val="32"/>
                    </w:rPr>
                    <w:t>指导教师：</w:t>
                  </w:r>
                </w:p>
              </w:tc>
              <w:tc>
                <w:tcPr>
                  <w:tcW w:w="6037" w:type="dxa"/>
                  <w:gridSpan w:val="3"/>
                  <w:tcBorders>
                    <w:bottom w:val="single" w:color="auto" w:sz="8" w:space="0"/>
                  </w:tcBorders>
                  <w:noWrap w:val="0"/>
                  <w:vAlign w:val="top"/>
                </w:tcPr>
                <w:tbl>
                  <w:tblPr>
                    <w:tblStyle w:val="4"/>
                    <w:tblW w:w="5697" w:type="dxa"/>
                    <w:tblInd w:w="0" w:type="dxa"/>
                    <w:tblLayout w:type="fixed"/>
                    <w:tblCellMar>
                      <w:top w:w="0" w:type="dxa"/>
                      <w:left w:w="108" w:type="dxa"/>
                      <w:bottom w:w="0" w:type="dxa"/>
                      <w:right w:w="108" w:type="dxa"/>
                    </w:tblCellMar>
                  </w:tblPr>
                  <w:tblGrid>
                    <w:gridCol w:w="5697"/>
                  </w:tblGrid>
                  <w:tr>
                    <w:tblPrEx>
                      <w:tblLayout w:type="fixed"/>
                      <w:tblCellMar>
                        <w:top w:w="0" w:type="dxa"/>
                        <w:left w:w="108" w:type="dxa"/>
                        <w:bottom w:w="0" w:type="dxa"/>
                        <w:right w:w="108" w:type="dxa"/>
                      </w:tblCellMar>
                    </w:tblPrEx>
                    <w:tc>
                      <w:tcPr>
                        <w:tcW w:w="5697" w:type="dxa"/>
                        <w:noWrap w:val="0"/>
                        <w:vAlign w:val="center"/>
                      </w:tcPr>
                      <w:p>
                        <w:pPr>
                          <w:jc w:val="center"/>
                          <w:rPr>
                            <w:rFonts w:hint="eastAsia" w:eastAsiaTheme="minorEastAsia"/>
                            <w:b/>
                            <w:bCs/>
                            <w:sz w:val="32"/>
                            <w:szCs w:val="32"/>
                            <w:lang w:eastAsia="zh-CN"/>
                          </w:rPr>
                        </w:pPr>
                        <w:r>
                          <w:rPr>
                            <w:rFonts w:hint="eastAsia"/>
                            <w:b/>
                            <w:bCs/>
                            <w:sz w:val="32"/>
                            <w:szCs w:val="32"/>
                            <w:lang w:eastAsia="zh-CN"/>
                          </w:rPr>
                          <w:t>徐海东</w:t>
                        </w:r>
                      </w:p>
                    </w:tc>
                  </w:tr>
                </w:tbl>
                <w:p>
                  <w:pPr>
                    <w:rPr>
                      <w:b/>
                      <w:bCs/>
                      <w:sz w:val="32"/>
                      <w:szCs w:val="32"/>
                    </w:rPr>
                  </w:pPr>
                </w:p>
              </w:tc>
            </w:tr>
          </w:tbl>
          <w:p>
            <w:pPr>
              <w:jc w:val="center"/>
            </w:pPr>
          </w:p>
        </w:tc>
      </w:tr>
      <w:tr>
        <w:tblPrEx>
          <w:tblLayout w:type="fixed"/>
          <w:tblCellMar>
            <w:top w:w="0" w:type="dxa"/>
            <w:left w:w="108" w:type="dxa"/>
            <w:bottom w:w="0" w:type="dxa"/>
            <w:right w:w="108" w:type="dxa"/>
          </w:tblCellMar>
        </w:tblPrEx>
        <w:trPr>
          <w:trHeight w:val="775" w:hRule="atLeast"/>
          <w:jc w:val="center"/>
        </w:trPr>
        <w:tc>
          <w:tcPr>
            <w:tcW w:w="8280" w:type="dxa"/>
            <w:noWrap w:val="0"/>
            <w:vAlign w:val="center"/>
          </w:tcPr>
          <w:p>
            <w:pPr>
              <w:jc w:val="center"/>
            </w:pPr>
            <w:r>
              <w:rPr>
                <w:rFonts w:hint="eastAsia" w:ascii="黑体" w:hAnsi="宋体" w:eastAsia="黑体"/>
                <w:sz w:val="32"/>
              </w:rPr>
              <w:t>201</w:t>
            </w:r>
            <w:r>
              <w:rPr>
                <w:rFonts w:hint="eastAsia" w:ascii="黑体" w:hAnsi="宋体" w:eastAsia="黑体"/>
                <w:sz w:val="32"/>
                <w:lang w:val="en-US" w:eastAsia="zh-CN"/>
              </w:rPr>
              <w:t>9</w:t>
            </w:r>
            <w:r>
              <w:rPr>
                <w:rFonts w:hint="eastAsia" w:ascii="黑体" w:hAnsi="宋体" w:eastAsia="黑体"/>
                <w:sz w:val="32"/>
              </w:rPr>
              <w:t>年4月20日</w:t>
            </w:r>
          </w:p>
        </w:tc>
      </w:tr>
    </w:tbl>
    <w:tbl>
      <w:tblPr>
        <w:tblStyle w:val="5"/>
        <w:tblW w:w="9021" w:type="dxa"/>
        <w:jc w:val="center"/>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jc w:val="center"/>
        </w:trPr>
        <w:tc>
          <w:tcPr>
            <w:tcW w:w="9021" w:type="dxa"/>
            <w:noWrap w:val="0"/>
            <w:vAlign w:val="center"/>
          </w:tcPr>
          <w:p>
            <w:pPr>
              <w:jc w:val="center"/>
              <w:rPr>
                <w:rFonts w:hint="eastAsia" w:eastAsia="黑体"/>
                <w:sz w:val="36"/>
                <w:szCs w:val="36"/>
              </w:rPr>
            </w:pPr>
            <w:r>
              <w:rPr>
                <w:rFonts w:hint="eastAsia" w:eastAsia="黑体"/>
                <w:sz w:val="36"/>
                <w:szCs w:val="36"/>
              </w:rPr>
              <w:t>湖北科技</w:t>
            </w:r>
            <w:r>
              <w:rPr>
                <w:rFonts w:eastAsia="黑体"/>
                <w:sz w:val="36"/>
                <w:szCs w:val="36"/>
              </w:rPr>
              <w:t>学院学位</w:t>
            </w:r>
            <w:r>
              <w:rPr>
                <w:rFonts w:hint="eastAsia" w:eastAsia="黑体"/>
                <w:sz w:val="36"/>
                <w:szCs w:val="36"/>
              </w:rPr>
              <w:t>设计（</w:t>
            </w:r>
            <w:r>
              <w:rPr>
                <w:rFonts w:eastAsia="黑体"/>
                <w:sz w:val="36"/>
                <w:szCs w:val="36"/>
              </w:rPr>
              <w:t>论文</w:t>
            </w:r>
            <w:r>
              <w:rPr>
                <w:rFonts w:hint="eastAsia" w:eastAsia="黑体"/>
                <w:sz w:val="36"/>
                <w:szCs w:val="36"/>
              </w:rPr>
              <w:t>）</w:t>
            </w:r>
            <w:r>
              <w:rPr>
                <w:rFonts w:eastAsia="黑体"/>
                <w:sz w:val="36"/>
                <w:szCs w:val="36"/>
              </w:rPr>
              <w:t>原创性声明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1" w:hRule="atLeast"/>
          <w:jc w:val="center"/>
        </w:trPr>
        <w:tc>
          <w:tcPr>
            <w:tcW w:w="9021" w:type="dxa"/>
            <w:noWrap w:val="0"/>
            <w:vAlign w:val="center"/>
          </w:tcPr>
          <w:p>
            <w:pPr>
              <w:pStyle w:val="3"/>
              <w:ind w:firstLine="600" w:firstLineChars="200"/>
              <w:rPr>
                <w:rFonts w:hint="eastAsia" w:eastAsia="黑体"/>
                <w:sz w:val="36"/>
                <w:szCs w:val="36"/>
              </w:rPr>
            </w:pPr>
            <w:r>
              <w:rPr>
                <w:rFonts w:ascii="Times New Roman"/>
                <w:sz w:val="30"/>
                <w:szCs w:val="30"/>
              </w:rPr>
              <w:t>本人郑重声明：所呈交的学位</w:t>
            </w:r>
            <w:r>
              <w:rPr>
                <w:rFonts w:hint="eastAsia" w:ascii="Times New Roman"/>
                <w:sz w:val="30"/>
                <w:szCs w:val="30"/>
              </w:rPr>
              <w:t>设计（</w:t>
            </w:r>
            <w:r>
              <w:rPr>
                <w:rFonts w:ascii="Times New Roman"/>
                <w:sz w:val="30"/>
                <w:szCs w:val="30"/>
              </w:rPr>
              <w:t>论文</w:t>
            </w:r>
            <w:r>
              <w:rPr>
                <w:rFonts w:hint="eastAsia" w:ascii="Times New Roman"/>
                <w:sz w:val="30"/>
                <w:szCs w:val="30"/>
              </w:rPr>
              <w:t>）</w:t>
            </w:r>
            <w:r>
              <w:rPr>
                <w:rFonts w:ascii="Times New Roman"/>
                <w:sz w:val="30"/>
                <w:szCs w:val="30"/>
              </w:rPr>
              <w:t>，是本人在导师的指导下，独立进行研究工作所取得的成果，除文中已经注明引用的内容外，本</w:t>
            </w:r>
            <w:r>
              <w:rPr>
                <w:rFonts w:hint="eastAsia" w:ascii="Times New Roman"/>
                <w:sz w:val="30"/>
                <w:szCs w:val="30"/>
              </w:rPr>
              <w:t>设计（</w:t>
            </w:r>
            <w:r>
              <w:rPr>
                <w:rFonts w:ascii="Times New Roman"/>
                <w:sz w:val="30"/>
                <w:szCs w:val="30"/>
              </w:rPr>
              <w:t>论文</w:t>
            </w:r>
            <w:r>
              <w:rPr>
                <w:rFonts w:hint="eastAsia" w:ascii="Times New Roman"/>
                <w:sz w:val="30"/>
                <w:szCs w:val="30"/>
              </w:rPr>
              <w:t>）</w:t>
            </w:r>
            <w:r>
              <w:rPr>
                <w:rFonts w:ascii="Times New Roman"/>
                <w:sz w:val="30"/>
                <w:szCs w:val="30"/>
              </w:rPr>
              <w:t>不含任何其他个人或集体已经发表或撰写过的作品成果。对本文的研究做出重要贡献的个人和集体均已在文中以明确方式标明，本人完全意识到本声明的法律后果由本人承担。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12" w:hRule="atLeast"/>
          <w:jc w:val="center"/>
        </w:trPr>
        <w:tc>
          <w:tcPr>
            <w:tcW w:w="9021" w:type="dxa"/>
            <w:noWrap w:val="0"/>
            <w:vAlign w:val="bottom"/>
          </w:tcPr>
          <w:tbl>
            <w:tblPr>
              <w:tblStyle w:val="5"/>
              <w:tblW w:w="7498" w:type="dxa"/>
              <w:jc w:val="right"/>
              <w:tblInd w:w="12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0"/>
              <w:gridCol w:w="2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4500" w:type="dxa"/>
                  <w:noWrap w:val="0"/>
                  <w:vAlign w:val="center"/>
                </w:tcPr>
                <w:p>
                  <w:pPr>
                    <w:jc w:val="right"/>
                    <w:rPr>
                      <w:rFonts w:hint="eastAsia"/>
                      <w:sz w:val="30"/>
                      <w:szCs w:val="30"/>
                    </w:rPr>
                  </w:pPr>
                  <w:r>
                    <w:rPr>
                      <w:sz w:val="30"/>
                      <w:szCs w:val="30"/>
                    </w:rPr>
                    <w:t>作者签名：</w:t>
                  </w:r>
                </w:p>
              </w:tc>
              <w:tc>
                <w:tcPr>
                  <w:tcW w:w="2998" w:type="dxa"/>
                  <w:tcBorders>
                    <w:bottom w:val="single" w:color="auto" w:sz="4" w:space="0"/>
                  </w:tcBorders>
                  <w:noWrap w:val="0"/>
                  <w:vAlign w:val="center"/>
                </w:tcPr>
                <w:p>
                  <w:pPr>
                    <w:jc w:val="center"/>
                    <w:rPr>
                      <w:rFonts w:hint="eastAsia"/>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 w:hRule="atLeast"/>
                <w:jc w:val="right"/>
              </w:trPr>
              <w:tc>
                <w:tcPr>
                  <w:tcW w:w="4500" w:type="dxa"/>
                  <w:noWrap w:val="0"/>
                  <w:vAlign w:val="center"/>
                </w:tcPr>
                <w:p>
                  <w:pPr>
                    <w:jc w:val="right"/>
                    <w:rPr>
                      <w:rFonts w:hint="eastAsia"/>
                      <w:sz w:val="30"/>
                      <w:szCs w:val="30"/>
                    </w:rPr>
                  </w:pPr>
                  <w:r>
                    <w:rPr>
                      <w:sz w:val="30"/>
                      <w:szCs w:val="30"/>
                    </w:rPr>
                    <w:t>日</w:t>
                  </w:r>
                  <w:r>
                    <w:rPr>
                      <w:rFonts w:hint="eastAsia"/>
                      <w:sz w:val="30"/>
                      <w:szCs w:val="30"/>
                    </w:rPr>
                    <w:t xml:space="preserve">    </w:t>
                  </w:r>
                  <w:r>
                    <w:rPr>
                      <w:sz w:val="30"/>
                      <w:szCs w:val="30"/>
                    </w:rPr>
                    <w:t>期：</w:t>
                  </w:r>
                </w:p>
              </w:tc>
              <w:tc>
                <w:tcPr>
                  <w:tcW w:w="2998" w:type="dxa"/>
                  <w:tcBorders>
                    <w:top w:val="single" w:color="auto" w:sz="4" w:space="0"/>
                    <w:bottom w:val="single" w:color="auto" w:sz="4" w:space="0"/>
                  </w:tcBorders>
                  <w:noWrap w:val="0"/>
                  <w:vAlign w:val="center"/>
                </w:tcPr>
                <w:p>
                  <w:pPr>
                    <w:jc w:val="center"/>
                    <w:rPr>
                      <w:rFonts w:hint="eastAsia"/>
                      <w:sz w:val="30"/>
                      <w:szCs w:val="30"/>
                    </w:rPr>
                  </w:pPr>
                </w:p>
              </w:tc>
            </w:tr>
          </w:tbl>
          <w:p>
            <w:pPr>
              <w:spacing w:after="156" w:afterLines="50" w:line="320" w:lineRule="exact"/>
              <w:ind w:right="2160"/>
              <w:rPr>
                <w:rFonts w:hint="eastAsia" w:eastAsia="黑体"/>
                <w:sz w:val="36"/>
                <w:szCs w:val="36"/>
              </w:rPr>
            </w:pPr>
          </w:p>
        </w:tc>
      </w:tr>
    </w:tbl>
    <w:p>
      <w:pPr>
        <w:spacing w:line="360" w:lineRule="auto"/>
        <w:jc w:val="center"/>
        <w:rPr>
          <w:rFonts w:hint="eastAsia" w:ascii="黑体" w:hAnsi="黑体" w:eastAsia="黑体" w:cs="黑体"/>
          <w:sz w:val="32"/>
          <w:szCs w:val="32"/>
          <w:lang w:eastAsia="zh-CN"/>
        </w:rPr>
      </w:pPr>
    </w:p>
    <w:p>
      <w:pPr>
        <w:spacing w:line="360" w:lineRule="auto"/>
        <w:jc w:val="center"/>
        <w:rPr>
          <w:rFonts w:hint="eastAsia" w:ascii="黑体" w:hAnsi="黑体" w:eastAsia="黑体" w:cs="黑体"/>
          <w:sz w:val="32"/>
          <w:szCs w:val="32"/>
          <w:lang w:eastAsia="zh-CN"/>
        </w:rPr>
      </w:pPr>
    </w:p>
    <w:p>
      <w:pPr>
        <w:spacing w:line="360" w:lineRule="auto"/>
        <w:jc w:val="center"/>
        <w:rPr>
          <w:rFonts w:hint="eastAsia" w:ascii="黑体" w:hAnsi="黑体" w:eastAsia="黑体" w:cs="黑体"/>
          <w:sz w:val="32"/>
          <w:szCs w:val="32"/>
          <w:lang w:eastAsia="zh-CN"/>
        </w:rPr>
      </w:pPr>
    </w:p>
    <w:p>
      <w:pPr>
        <w:spacing w:line="360" w:lineRule="auto"/>
        <w:jc w:val="center"/>
        <w:rPr>
          <w:rFonts w:hint="eastAsia" w:ascii="黑体" w:hAnsi="黑体" w:eastAsia="黑体" w:cs="黑体"/>
          <w:sz w:val="32"/>
          <w:szCs w:val="32"/>
          <w:lang w:eastAsia="zh-CN"/>
        </w:rPr>
      </w:pPr>
    </w:p>
    <w:tbl>
      <w:tblPr>
        <w:tblStyle w:val="5"/>
        <w:tblW w:w="9021" w:type="dxa"/>
        <w:jc w:val="center"/>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jc w:val="center"/>
        </w:trPr>
        <w:tc>
          <w:tcPr>
            <w:tcW w:w="9021" w:type="dxa"/>
            <w:noWrap w:val="0"/>
            <w:vAlign w:val="center"/>
          </w:tcPr>
          <w:p>
            <w:pPr>
              <w:jc w:val="center"/>
              <w:rPr>
                <w:rFonts w:hint="eastAsia" w:eastAsia="黑体"/>
                <w:sz w:val="36"/>
                <w:szCs w:val="36"/>
              </w:rPr>
            </w:pPr>
            <w:r>
              <w:rPr>
                <w:rFonts w:hint="eastAsia" w:eastAsia="黑体"/>
                <w:sz w:val="36"/>
                <w:szCs w:val="36"/>
              </w:rPr>
              <w:t>学位设计（论文）版权使用授权书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44" w:hRule="atLeast"/>
          <w:jc w:val="center"/>
        </w:trPr>
        <w:tc>
          <w:tcPr>
            <w:tcW w:w="9021" w:type="dxa"/>
            <w:noWrap w:val="0"/>
            <w:vAlign w:val="center"/>
          </w:tcPr>
          <w:p>
            <w:pPr>
              <w:pStyle w:val="2"/>
              <w:spacing w:before="156" w:beforeLines="50" w:after="156" w:afterLines="50" w:line="360" w:lineRule="atLeast"/>
              <w:ind w:firstLine="560"/>
              <w:rPr>
                <w:rFonts w:hint="eastAsia"/>
                <w:sz w:val="28"/>
              </w:rPr>
            </w:pPr>
            <w:r>
              <w:rPr>
                <w:rFonts w:hint="eastAsia"/>
                <w:sz w:val="28"/>
              </w:rPr>
              <w:t>本学位设计（论文）作者完全了解学校有关保障、使用学位设计（论文）的规定，同意学校保留并向有关学位设计（论文）管理部门或机构送交设计（论文）的复印件和电子版，允许设计（论文）被查阅和借阅。本人授权省级优秀学士学位设计（论文）评选机构将本学位设计（论文）的全部或部分内容编入有关数据库进行检索，可以采用影印、缩印或扫描等复制手段保存和汇编本学位设计（论文）。</w:t>
            </w:r>
          </w:p>
          <w:p>
            <w:pPr>
              <w:spacing w:after="156" w:afterLines="50" w:line="360" w:lineRule="atLeast"/>
              <w:ind w:firstLine="478" w:firstLineChars="171"/>
              <w:rPr>
                <w:rFonts w:hint="eastAsia"/>
                <w:sz w:val="28"/>
              </w:rPr>
            </w:pPr>
            <w:r>
              <w:rPr>
                <w:rFonts w:hint="eastAsia"/>
                <w:sz w:val="28"/>
              </w:rPr>
              <w:t>本学位设计（论文）属于</w:t>
            </w:r>
          </w:p>
          <w:p>
            <w:pPr>
              <w:spacing w:after="156" w:afterLines="50" w:line="360" w:lineRule="atLeast"/>
              <w:ind w:left="1920"/>
              <w:rPr>
                <w:rFonts w:hint="eastAsia"/>
                <w:sz w:val="28"/>
              </w:rPr>
            </w:pPr>
            <w:r>
              <w:rPr>
                <w:rFonts w:hint="eastAsia"/>
                <w:sz w:val="28"/>
              </w:rPr>
              <w:t xml:space="preserve">1、保密 </w:t>
            </w:r>
            <w:r>
              <w:rPr>
                <w:rFonts w:hint="eastAsia" w:ascii="宋体" w:hAnsi="宋体"/>
                <w:sz w:val="28"/>
              </w:rPr>
              <w:t>□</w:t>
            </w:r>
            <w:r>
              <w:rPr>
                <w:rFonts w:hint="eastAsia"/>
                <w:sz w:val="28"/>
              </w:rPr>
              <w:t>，在_________年解密后适用本授权书。</w:t>
            </w:r>
          </w:p>
          <w:p>
            <w:pPr>
              <w:spacing w:after="156" w:afterLines="50" w:line="360" w:lineRule="atLeast"/>
              <w:ind w:left="1920"/>
              <w:rPr>
                <w:rFonts w:hint="eastAsia"/>
                <w:sz w:val="28"/>
              </w:rPr>
            </w:pPr>
            <w:r>
              <w:rPr>
                <w:rFonts w:hint="eastAsia"/>
                <w:sz w:val="28"/>
              </w:rPr>
              <w:t xml:space="preserve">2、不保密 </w:t>
            </w:r>
            <w:r>
              <w:rPr>
                <w:rFonts w:hint="eastAsia" w:ascii="宋体" w:hAnsi="宋体"/>
                <w:sz w:val="28"/>
              </w:rPr>
              <w:t>□</w:t>
            </w:r>
            <w:r>
              <w:rPr>
                <w:rFonts w:hint="eastAsia"/>
                <w:sz w:val="28"/>
              </w:rPr>
              <w:t>。</w:t>
            </w:r>
          </w:p>
          <w:p>
            <w:pPr>
              <w:pStyle w:val="3"/>
              <w:ind w:firstLine="2240" w:firstLineChars="800"/>
              <w:rPr>
                <w:rFonts w:hint="eastAsia" w:eastAsia="黑体"/>
                <w:sz w:val="36"/>
                <w:szCs w:val="36"/>
              </w:rPr>
            </w:pPr>
            <w:r>
              <w:rPr>
                <w:rFonts w:hint="eastAsia"/>
                <w:sz w:val="28"/>
              </w:rPr>
              <w:t>（请在以上相应方框内打“√”）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0" w:hRule="atLeast"/>
          <w:jc w:val="center"/>
        </w:trPr>
        <w:tc>
          <w:tcPr>
            <w:tcW w:w="9021" w:type="dxa"/>
            <w:noWrap w:val="0"/>
            <w:vAlign w:val="bottom"/>
          </w:tcPr>
          <w:tbl>
            <w:tblPr>
              <w:tblStyle w:val="5"/>
              <w:tblW w:w="6570" w:type="dxa"/>
              <w:tblInd w:w="2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3"/>
              <w:gridCol w:w="1997"/>
              <w:gridCol w:w="936"/>
              <w:gridCol w:w="456"/>
              <w:gridCol w:w="423"/>
              <w:gridCol w:w="456"/>
              <w:gridCol w:w="423"/>
              <w:gridCol w:w="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1423" w:type="dxa"/>
                  <w:noWrap w:val="0"/>
                  <w:vAlign w:val="center"/>
                </w:tcPr>
                <w:p>
                  <w:pPr>
                    <w:rPr>
                      <w:rFonts w:hint="eastAsia"/>
                      <w:sz w:val="24"/>
                      <w:szCs w:val="24"/>
                    </w:rPr>
                  </w:pPr>
                  <w:r>
                    <w:rPr>
                      <w:rFonts w:hint="eastAsia"/>
                      <w:sz w:val="24"/>
                      <w:szCs w:val="24"/>
                    </w:rPr>
                    <w:t>作者签名：</w:t>
                  </w:r>
                </w:p>
              </w:tc>
              <w:tc>
                <w:tcPr>
                  <w:tcW w:w="1997" w:type="dxa"/>
                  <w:noWrap w:val="0"/>
                  <w:vAlign w:val="center"/>
                </w:tcPr>
                <w:p>
                  <w:pPr>
                    <w:rPr>
                      <w:rFonts w:hint="eastAsia"/>
                      <w:sz w:val="24"/>
                      <w:szCs w:val="24"/>
                    </w:rPr>
                  </w:pPr>
                </w:p>
              </w:tc>
              <w:tc>
                <w:tcPr>
                  <w:tcW w:w="936" w:type="dxa"/>
                  <w:noWrap w:val="0"/>
                  <w:vAlign w:val="center"/>
                </w:tcPr>
                <w:p>
                  <w:pPr>
                    <w:rPr>
                      <w:rFonts w:hint="eastAsia"/>
                      <w:sz w:val="24"/>
                      <w:szCs w:val="24"/>
                    </w:rPr>
                  </w:pPr>
                </w:p>
              </w:tc>
              <w:tc>
                <w:tcPr>
                  <w:tcW w:w="456" w:type="dxa"/>
                  <w:noWrap w:val="0"/>
                  <w:vAlign w:val="center"/>
                </w:tcPr>
                <w:p>
                  <w:pPr>
                    <w:rPr>
                      <w:rFonts w:hint="eastAsia"/>
                      <w:sz w:val="24"/>
                      <w:szCs w:val="24"/>
                    </w:rPr>
                  </w:pPr>
                  <w:r>
                    <w:rPr>
                      <w:rFonts w:hint="eastAsia"/>
                      <w:sz w:val="24"/>
                      <w:szCs w:val="24"/>
                    </w:rPr>
                    <w:t>年</w:t>
                  </w:r>
                </w:p>
              </w:tc>
              <w:tc>
                <w:tcPr>
                  <w:tcW w:w="423" w:type="dxa"/>
                  <w:noWrap w:val="0"/>
                  <w:vAlign w:val="center"/>
                </w:tcPr>
                <w:p>
                  <w:pPr>
                    <w:rPr>
                      <w:rFonts w:hint="eastAsia"/>
                      <w:sz w:val="24"/>
                      <w:szCs w:val="24"/>
                    </w:rPr>
                  </w:pPr>
                </w:p>
              </w:tc>
              <w:tc>
                <w:tcPr>
                  <w:tcW w:w="456" w:type="dxa"/>
                  <w:noWrap w:val="0"/>
                  <w:vAlign w:val="center"/>
                </w:tcPr>
                <w:p>
                  <w:pPr>
                    <w:rPr>
                      <w:rFonts w:hint="eastAsia"/>
                      <w:sz w:val="24"/>
                      <w:szCs w:val="24"/>
                    </w:rPr>
                  </w:pPr>
                  <w:r>
                    <w:rPr>
                      <w:rFonts w:hint="eastAsia"/>
                      <w:sz w:val="24"/>
                      <w:szCs w:val="24"/>
                    </w:rPr>
                    <w:t>月</w:t>
                  </w:r>
                </w:p>
              </w:tc>
              <w:tc>
                <w:tcPr>
                  <w:tcW w:w="423" w:type="dxa"/>
                  <w:noWrap w:val="0"/>
                  <w:vAlign w:val="center"/>
                </w:tcPr>
                <w:p>
                  <w:pPr>
                    <w:rPr>
                      <w:rFonts w:hint="eastAsia"/>
                      <w:sz w:val="24"/>
                      <w:szCs w:val="24"/>
                    </w:rPr>
                  </w:pPr>
                </w:p>
              </w:tc>
              <w:tc>
                <w:tcPr>
                  <w:tcW w:w="456" w:type="dxa"/>
                  <w:noWrap w:val="0"/>
                  <w:vAlign w:val="center"/>
                </w:tcPr>
                <w:p>
                  <w:pPr>
                    <w:rPr>
                      <w:rFonts w:hint="eastAsia"/>
                      <w:sz w:val="24"/>
                      <w:szCs w:val="24"/>
                    </w:rPr>
                  </w:pPr>
                  <w:r>
                    <w:rPr>
                      <w:rFonts w:hint="eastAsia"/>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423" w:type="dxa"/>
                  <w:noWrap w:val="0"/>
                  <w:vAlign w:val="center"/>
                </w:tcPr>
                <w:p>
                  <w:pPr>
                    <w:rPr>
                      <w:rFonts w:hint="eastAsia"/>
                      <w:sz w:val="24"/>
                      <w:szCs w:val="24"/>
                    </w:rPr>
                  </w:pPr>
                  <w:r>
                    <w:rPr>
                      <w:rFonts w:hint="eastAsia"/>
                      <w:sz w:val="24"/>
                      <w:szCs w:val="24"/>
                    </w:rPr>
                    <w:t>导师签名：</w:t>
                  </w:r>
                </w:p>
              </w:tc>
              <w:tc>
                <w:tcPr>
                  <w:tcW w:w="1997" w:type="dxa"/>
                  <w:noWrap w:val="0"/>
                  <w:vAlign w:val="center"/>
                </w:tcPr>
                <w:p>
                  <w:pPr>
                    <w:rPr>
                      <w:rFonts w:hint="eastAsia"/>
                      <w:sz w:val="24"/>
                      <w:szCs w:val="24"/>
                    </w:rPr>
                  </w:pPr>
                </w:p>
              </w:tc>
              <w:tc>
                <w:tcPr>
                  <w:tcW w:w="936" w:type="dxa"/>
                  <w:noWrap w:val="0"/>
                  <w:vAlign w:val="center"/>
                </w:tcPr>
                <w:p>
                  <w:pPr>
                    <w:rPr>
                      <w:rFonts w:hint="eastAsia"/>
                      <w:sz w:val="24"/>
                      <w:szCs w:val="24"/>
                    </w:rPr>
                  </w:pPr>
                </w:p>
              </w:tc>
              <w:tc>
                <w:tcPr>
                  <w:tcW w:w="456" w:type="dxa"/>
                  <w:noWrap w:val="0"/>
                  <w:vAlign w:val="center"/>
                </w:tcPr>
                <w:p>
                  <w:pPr>
                    <w:rPr>
                      <w:rFonts w:hint="eastAsia"/>
                      <w:sz w:val="24"/>
                      <w:szCs w:val="24"/>
                    </w:rPr>
                  </w:pPr>
                  <w:r>
                    <w:rPr>
                      <w:rFonts w:hint="eastAsia"/>
                      <w:sz w:val="24"/>
                      <w:szCs w:val="24"/>
                    </w:rPr>
                    <w:t>年</w:t>
                  </w:r>
                </w:p>
              </w:tc>
              <w:tc>
                <w:tcPr>
                  <w:tcW w:w="423" w:type="dxa"/>
                  <w:noWrap w:val="0"/>
                  <w:vAlign w:val="center"/>
                </w:tcPr>
                <w:p>
                  <w:pPr>
                    <w:rPr>
                      <w:rFonts w:hint="eastAsia"/>
                      <w:sz w:val="24"/>
                      <w:szCs w:val="24"/>
                    </w:rPr>
                  </w:pPr>
                </w:p>
              </w:tc>
              <w:tc>
                <w:tcPr>
                  <w:tcW w:w="456" w:type="dxa"/>
                  <w:noWrap w:val="0"/>
                  <w:vAlign w:val="center"/>
                </w:tcPr>
                <w:p>
                  <w:pPr>
                    <w:rPr>
                      <w:rFonts w:hint="eastAsia"/>
                      <w:sz w:val="24"/>
                      <w:szCs w:val="24"/>
                    </w:rPr>
                  </w:pPr>
                  <w:r>
                    <w:rPr>
                      <w:rFonts w:hint="eastAsia"/>
                      <w:sz w:val="24"/>
                      <w:szCs w:val="24"/>
                    </w:rPr>
                    <w:t>月</w:t>
                  </w:r>
                </w:p>
              </w:tc>
              <w:tc>
                <w:tcPr>
                  <w:tcW w:w="423" w:type="dxa"/>
                  <w:noWrap w:val="0"/>
                  <w:vAlign w:val="center"/>
                </w:tcPr>
                <w:p>
                  <w:pPr>
                    <w:rPr>
                      <w:rFonts w:hint="eastAsia"/>
                      <w:sz w:val="24"/>
                      <w:szCs w:val="24"/>
                    </w:rPr>
                  </w:pPr>
                </w:p>
              </w:tc>
              <w:tc>
                <w:tcPr>
                  <w:tcW w:w="456" w:type="dxa"/>
                  <w:noWrap w:val="0"/>
                  <w:vAlign w:val="center"/>
                </w:tcPr>
                <w:p>
                  <w:pPr>
                    <w:rPr>
                      <w:rFonts w:hint="eastAsia"/>
                      <w:sz w:val="24"/>
                      <w:szCs w:val="24"/>
                    </w:rPr>
                  </w:pPr>
                  <w:r>
                    <w:rPr>
                      <w:rFonts w:hint="eastAsia"/>
                      <w:sz w:val="24"/>
                      <w:szCs w:val="24"/>
                    </w:rPr>
                    <w:t>日</w:t>
                  </w:r>
                </w:p>
              </w:tc>
            </w:tr>
          </w:tbl>
          <w:p>
            <w:pPr>
              <w:spacing w:after="156" w:afterLines="50" w:line="320" w:lineRule="exact"/>
              <w:ind w:right="2160"/>
              <w:rPr>
                <w:rFonts w:hint="eastAsia" w:eastAsia="黑体"/>
                <w:sz w:val="36"/>
                <w:szCs w:val="36"/>
              </w:rPr>
            </w:pPr>
          </w:p>
        </w:tc>
      </w:tr>
    </w:tbl>
    <w:p/>
    <w:p>
      <w:pPr>
        <w:spacing w:line="360" w:lineRule="auto"/>
        <w:jc w:val="both"/>
        <w:rPr>
          <w:rFonts w:hint="eastAsia" w:ascii="黑体" w:hAnsi="黑体" w:eastAsia="黑体" w:cs="黑体"/>
          <w:sz w:val="32"/>
          <w:szCs w:val="32"/>
          <w:lang w:eastAsia="zh-CN"/>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300" w:lineRule="auto"/>
        <w:ind w:left="0" w:leftChars="0" w:right="0" w:rightChars="0" w:firstLine="0" w:firstLineChars="0"/>
        <w:jc w:val="center"/>
        <w:textAlignment w:val="auto"/>
        <w:outlineLvl w:val="9"/>
        <w:rPr>
          <w:rFonts w:hint="eastAsia" w:ascii="黑体" w:hAnsi="宋体" w:eastAsia="黑体" w:cs="黑体"/>
          <w:kern w:val="2"/>
          <w:sz w:val="36"/>
          <w:szCs w:val="36"/>
          <w:lang w:val="en-US" w:eastAsia="zh-CN" w:bidi="ar"/>
        </w:rPr>
      </w:pPr>
      <w:r>
        <w:rPr>
          <w:rFonts w:hint="eastAsia" w:ascii="黑体" w:hAnsi="宋体" w:eastAsia="黑体" w:cs="黑体"/>
          <w:kern w:val="2"/>
          <w:sz w:val="36"/>
          <w:szCs w:val="36"/>
          <w:lang w:val="en-US" w:eastAsia="zh-CN" w:bidi="ar"/>
        </w:rPr>
        <w:t>吉林方言语汇中的民俗轶事</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300" w:lineRule="auto"/>
        <w:ind w:left="0" w:leftChars="0" w:right="0" w:rightChars="0" w:firstLine="0" w:firstLineChars="0"/>
        <w:jc w:val="center"/>
        <w:textAlignment w:val="auto"/>
        <w:outlineLvl w:val="9"/>
        <w:rPr>
          <w:rFonts w:hint="eastAsia" w:ascii="楷体" w:hAnsi="楷体" w:eastAsia="楷体" w:cs="楷体"/>
          <w:sz w:val="24"/>
          <w:szCs w:val="24"/>
          <w:lang w:val="en-US"/>
        </w:rPr>
      </w:pPr>
      <w:r>
        <w:rPr>
          <w:rFonts w:hint="eastAsia" w:ascii="楷体" w:hAnsi="楷体" w:eastAsia="楷体" w:cs="楷体"/>
          <w:kern w:val="2"/>
          <w:sz w:val="24"/>
          <w:szCs w:val="24"/>
          <w:lang w:val="en-US" w:eastAsia="zh-CN" w:bidi="ar"/>
        </w:rPr>
        <w:t>屈  美  琪（152021004）</w:t>
      </w:r>
    </w:p>
    <w:p>
      <w:pPr>
        <w:keepNext w:val="0"/>
        <w:keepLines w:val="0"/>
        <w:widowControl w:val="0"/>
        <w:suppressLineNumbers w:val="0"/>
        <w:spacing w:before="156" w:beforeLines="50" w:beforeAutospacing="0" w:after="156" w:afterLines="50" w:afterAutospacing="0"/>
        <w:ind w:left="0" w:right="0"/>
        <w:jc w:val="center"/>
        <w:rPr>
          <w:rFonts w:hint="eastAsia" w:ascii="楷体" w:hAnsi="楷体" w:eastAsia="楷体" w:cs="楷体"/>
          <w:sz w:val="24"/>
          <w:szCs w:val="24"/>
          <w:lang w:val="en-US"/>
        </w:rPr>
      </w:pPr>
      <w:r>
        <w:rPr>
          <w:rFonts w:hint="eastAsia" w:ascii="楷体" w:hAnsi="楷体" w:eastAsia="楷体" w:cs="楷体"/>
          <w:kern w:val="2"/>
          <w:sz w:val="24"/>
          <w:szCs w:val="24"/>
          <w:lang w:val="en-US" w:eastAsia="zh-CN" w:bidi="ar"/>
        </w:rPr>
        <w:t>（湖北科技学院  人文与传媒学院  15级汉语言文学）</w:t>
      </w:r>
    </w:p>
    <w:p>
      <w:pPr>
        <w:spacing w:line="360" w:lineRule="auto"/>
        <w:jc w:val="center"/>
        <w:rPr>
          <w:rFonts w:hint="eastAsia" w:ascii="黑体" w:hAnsi="黑体" w:eastAsia="黑体" w:cs="黑体"/>
          <w:sz w:val="32"/>
          <w:szCs w:val="32"/>
          <w:lang w:val="en-US" w:eastAsia="zh-CN"/>
        </w:rPr>
      </w:pPr>
    </w:p>
    <w:p>
      <w:pPr>
        <w:spacing w:line="360" w:lineRule="auto"/>
        <w:jc w:val="left"/>
        <w:rPr>
          <w:rFonts w:hint="eastAsia" w:ascii="宋体" w:hAnsi="宋体" w:eastAsia="宋体" w:cs="宋体"/>
          <w:sz w:val="24"/>
          <w:szCs w:val="24"/>
          <w:lang w:val="en-US" w:eastAsia="zh-CN"/>
        </w:rPr>
      </w:pPr>
      <w:r>
        <w:rPr>
          <w:rFonts w:hint="eastAsia" w:ascii="黑体" w:hAnsi="黑体" w:eastAsia="黑体" w:cs="黑体"/>
          <w:sz w:val="28"/>
          <w:szCs w:val="28"/>
          <w:lang w:val="en-US" w:eastAsia="zh-CN"/>
        </w:rPr>
        <w:t>摘要：</w:t>
      </w:r>
      <w:r>
        <w:rPr>
          <w:rFonts w:hint="eastAsia" w:ascii="宋体" w:hAnsi="宋体" w:eastAsia="宋体" w:cs="宋体"/>
          <w:sz w:val="24"/>
          <w:szCs w:val="24"/>
          <w:lang w:val="en-US" w:eastAsia="zh-CN"/>
        </w:rPr>
        <w:t>美丽的吉林有着多彩的文化，这些文化元素蕴藏在带有浓厚地方色彩的语言符号之中。吉林方言语汇中有大量的歇后语、谚语、惯用语和四字格俗语。通过对吉林方言语汇的考察与阐释，我们可以从中探寻到吉林的风俗与民情。这些语汇活跃在人民群众的口语中，发挥着不可替代的交际作用。随着时代的发展与普通话的普及，方言语汇也正面临着危机，如果不加以保护，这宝贵的语言文化便可能随着一代人的逝去大量消亡，甚至会给地方文化的传承带来不可弥补的损失。</w:t>
      </w:r>
    </w:p>
    <w:p>
      <w:pPr>
        <w:spacing w:line="360" w:lineRule="auto"/>
        <w:jc w:val="left"/>
        <w:rPr>
          <w:rFonts w:hint="eastAsia" w:ascii="宋体" w:hAnsi="宋体" w:eastAsia="宋体" w:cs="宋体"/>
          <w:sz w:val="24"/>
          <w:szCs w:val="24"/>
          <w:lang w:val="en-US" w:eastAsia="zh-CN"/>
        </w:rPr>
      </w:pPr>
    </w:p>
    <w:p>
      <w:pPr>
        <w:spacing w:line="360" w:lineRule="auto"/>
        <w:jc w:val="left"/>
        <w:rPr>
          <w:rFonts w:hint="eastAsia" w:ascii="宋体" w:hAnsi="宋体" w:eastAsia="宋体" w:cs="宋体"/>
          <w:sz w:val="24"/>
          <w:szCs w:val="24"/>
          <w:lang w:val="en-US" w:eastAsia="zh-CN"/>
        </w:rPr>
      </w:pPr>
      <w:r>
        <w:rPr>
          <w:rFonts w:hint="eastAsia" w:ascii="黑体" w:hAnsi="黑体" w:eastAsia="黑体" w:cs="黑体"/>
          <w:sz w:val="28"/>
          <w:szCs w:val="28"/>
          <w:lang w:val="en-US" w:eastAsia="zh-CN"/>
        </w:rPr>
        <w:t>关键词：</w:t>
      </w:r>
      <w:r>
        <w:rPr>
          <w:rFonts w:hint="eastAsia" w:ascii="宋体" w:hAnsi="宋体" w:eastAsia="宋体" w:cs="宋体"/>
          <w:sz w:val="24"/>
          <w:szCs w:val="24"/>
          <w:lang w:val="en-US" w:eastAsia="zh-CN"/>
        </w:rPr>
        <w:t>吉林方言；语汇；保护；民俗</w:t>
      </w:r>
    </w:p>
    <w:p>
      <w:pPr>
        <w:keepNext w:val="0"/>
        <w:keepLines w:val="0"/>
        <w:widowControl w:val="0"/>
        <w:suppressLineNumbers w:val="0"/>
        <w:spacing w:before="0" w:beforeAutospacing="0" w:after="0" w:afterAutospacing="0" w:line="300" w:lineRule="auto"/>
        <w:ind w:left="0" w:right="0"/>
        <w:jc w:val="both"/>
        <w:rPr>
          <w:rFonts w:hint="eastAsia" w:ascii="Times New Roman" w:hAnsi="Times New Roman" w:eastAsia="黑体" w:cs="Times New Roman"/>
          <w:b/>
          <w:kern w:val="2"/>
          <w:sz w:val="24"/>
          <w:szCs w:val="24"/>
          <w:lang w:val="en-US" w:eastAsia="zh-CN" w:bidi="ar"/>
        </w:rPr>
      </w:pPr>
    </w:p>
    <w:p>
      <w:pPr>
        <w:keepNext w:val="0"/>
        <w:keepLines w:val="0"/>
        <w:widowControl w:val="0"/>
        <w:suppressLineNumbers w:val="0"/>
        <w:spacing w:before="0" w:beforeAutospacing="0" w:after="0" w:afterAutospacing="0" w:line="300" w:lineRule="auto"/>
        <w:ind w:left="0" w:right="0"/>
        <w:jc w:val="both"/>
        <w:rPr>
          <w:rFonts w:hint="eastAsia" w:ascii="Times New Roman" w:hAnsi="Times New Roman" w:eastAsia="黑体" w:cs="Times New Roman"/>
          <w:b w:val="0"/>
          <w:bCs/>
          <w:kern w:val="2"/>
          <w:sz w:val="24"/>
          <w:szCs w:val="24"/>
          <w:lang w:val="en-US" w:eastAsia="zh-CN" w:bidi="ar"/>
        </w:rPr>
      </w:pPr>
      <w:r>
        <w:rPr>
          <w:rFonts w:hint="eastAsia" w:ascii="Times New Roman" w:hAnsi="Times New Roman" w:eastAsia="黑体" w:cs="Times New Roman"/>
          <w:b/>
          <w:kern w:val="2"/>
          <w:sz w:val="24"/>
          <w:szCs w:val="24"/>
          <w:lang w:val="en-US" w:eastAsia="zh-CN" w:bidi="ar"/>
        </w:rPr>
        <w:t xml:space="preserve">Abstract: </w:t>
      </w:r>
      <w:r>
        <w:rPr>
          <w:rFonts w:hint="eastAsia" w:ascii="Times New Roman" w:hAnsi="Times New Roman" w:eastAsia="黑体" w:cs="Times New Roman"/>
          <w:b w:val="0"/>
          <w:bCs/>
          <w:kern w:val="2"/>
          <w:sz w:val="24"/>
          <w:szCs w:val="24"/>
          <w:lang w:val="en-US" w:eastAsia="zh-CN" w:bidi="ar"/>
        </w:rPr>
        <w:t>Beautiful Jilin has a colorful culture, these cultural elements are contained in the language symbols with strong local color. There are a lot of allegorical sayings, proverbs, idioms and four-character idioms in Jilin dialect. Through the investigation and interpretation of Jilin dialect collection, we can find out Jilin's customs and customs. These vocabularies are active in the spoken language of the people and play an irreplaceable communicative role. With the development of the times and the popularization of Putonghua, dialect vocabulary is also facing a crisis. If it is not protected, this precious language and culture may disappear with the passing of a generation, and even bring irreparable losses to the inheritance of local culture.</w:t>
      </w:r>
    </w:p>
    <w:p>
      <w:pPr>
        <w:keepNext w:val="0"/>
        <w:keepLines w:val="0"/>
        <w:widowControl w:val="0"/>
        <w:suppressLineNumbers w:val="0"/>
        <w:spacing w:before="0" w:beforeAutospacing="0" w:after="0" w:afterAutospacing="0" w:line="300" w:lineRule="auto"/>
        <w:ind w:left="0" w:right="0"/>
        <w:jc w:val="both"/>
        <w:rPr>
          <w:rFonts w:hint="eastAsia" w:ascii="Times New Roman" w:hAnsi="Times New Roman" w:eastAsia="黑体" w:cs="Times New Roman"/>
          <w:b/>
          <w:kern w:val="2"/>
          <w:sz w:val="24"/>
          <w:szCs w:val="24"/>
          <w:lang w:val="en-US" w:eastAsia="zh-CN" w:bidi="ar"/>
        </w:rPr>
      </w:pPr>
    </w:p>
    <w:p>
      <w:pPr>
        <w:keepNext w:val="0"/>
        <w:keepLines w:val="0"/>
        <w:widowControl w:val="0"/>
        <w:suppressLineNumbers w:val="0"/>
        <w:spacing w:before="0" w:beforeAutospacing="0" w:after="0" w:afterAutospacing="0" w:line="300" w:lineRule="auto"/>
        <w:ind w:left="0" w:right="0"/>
        <w:jc w:val="both"/>
        <w:rPr>
          <w:rFonts w:hint="eastAsia" w:ascii="Times New Roman" w:hAnsi="Times New Roman" w:eastAsia="黑体" w:cs="Times New Roman"/>
          <w:b w:val="0"/>
          <w:bCs/>
          <w:kern w:val="2"/>
          <w:sz w:val="24"/>
          <w:szCs w:val="24"/>
          <w:lang w:val="en-US" w:eastAsia="zh-CN" w:bidi="ar"/>
        </w:rPr>
      </w:pPr>
      <w:r>
        <w:rPr>
          <w:rFonts w:hint="eastAsia" w:ascii="Times New Roman" w:hAnsi="Times New Roman" w:eastAsia="黑体" w:cs="Times New Roman"/>
          <w:b/>
          <w:kern w:val="2"/>
          <w:sz w:val="24"/>
          <w:szCs w:val="24"/>
          <w:lang w:val="en-US" w:eastAsia="zh-CN" w:bidi="ar"/>
        </w:rPr>
        <w:t xml:space="preserve">Key words: </w:t>
      </w:r>
      <w:r>
        <w:rPr>
          <w:rFonts w:hint="eastAsia" w:ascii="Times New Roman" w:hAnsi="Times New Roman" w:eastAsia="黑体" w:cs="Times New Roman"/>
          <w:b w:val="0"/>
          <w:bCs/>
          <w:kern w:val="2"/>
          <w:sz w:val="24"/>
          <w:szCs w:val="24"/>
          <w:lang w:val="en-US" w:eastAsia="zh-CN" w:bidi="ar"/>
        </w:rPr>
        <w:t>Jilin dialect; vocabulary; protection; Folklore</w:t>
      </w:r>
    </w:p>
    <w:p>
      <w:pPr>
        <w:keepNext w:val="0"/>
        <w:keepLines w:val="0"/>
        <w:widowControl w:val="0"/>
        <w:suppressLineNumbers w:val="0"/>
        <w:spacing w:before="0" w:beforeAutospacing="0" w:after="0" w:afterAutospacing="0" w:line="300" w:lineRule="auto"/>
        <w:ind w:left="0" w:right="0"/>
        <w:jc w:val="both"/>
        <w:rPr>
          <w:rFonts w:hint="eastAsia" w:ascii="Times New Roman" w:hAnsi="Times New Roman" w:eastAsia="黑体" w:cs="Times New Roman"/>
          <w:b/>
          <w:kern w:val="2"/>
          <w:sz w:val="24"/>
          <w:szCs w:val="24"/>
          <w:lang w:val="en-US" w:eastAsia="zh-CN" w:bidi="ar"/>
        </w:rPr>
      </w:pP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本文所说的“语”，指的是“由词和词组合成的、结构相对固定的、具有多种功能的叙述性语言单位”，包括歇后语、谚语、和惯用语和四字格俗语四个组成部分</w:t>
      </w:r>
      <w:r>
        <w:rPr>
          <w:rFonts w:hint="eastAsia" w:ascii="宋体" w:hAnsi="宋体" w:eastAsia="宋体" w:cs="宋体"/>
          <w:sz w:val="24"/>
          <w:szCs w:val="24"/>
          <w:vertAlign w:val="superscript"/>
          <w:lang w:val="en-US" w:eastAsia="zh-CN"/>
        </w:rPr>
        <w:t>[1]</w:t>
      </w:r>
      <w:r>
        <w:rPr>
          <w:rFonts w:hint="eastAsia" w:ascii="宋体" w:hAnsi="宋体" w:eastAsia="宋体" w:cs="宋体"/>
          <w:sz w:val="24"/>
          <w:szCs w:val="24"/>
          <w:lang w:val="en-US" w:eastAsia="zh-CN"/>
        </w:rPr>
        <w:t>。吉林方言语汇，指的是吉林方言里“语”的总汇。</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与丰富的汉语方言词汇一样,方言中的语汇也是极其丰富的。各地不同的生产方式、民俗风情,孕育了不同的语言习俗，而智慧、幽默、新鲜、活泼、富有表现力的、带有地方特色的方言语汇，不仅反映了其鲜明的语言特点，也从不同角度折射出当地浓郁的地方文化。因此,方言语汇的研究，是方言研究工作者不应忽视的一个重要领域。</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吉林方言以它自身独具的语言魅力和生命力活跃在祖国文化艺术百花园中，是方言大家族中较有地位的成员之一。以其“浓厚的味道”、“诙谐泼辣幽默”、“生动形象风趣”的特点显著，富有语言表现力和感染力，这是其他方言所不能替代的。吉林方言语汇中有大量的谚语、歇后语、惯用语和成语,活跃在人民群众的口语中，发挥着不可替代的交际作用。</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吉林方言作为东北方言的一个分支方言，早在20世纪50年代对东北方言的研究级取得了一定的成果。这一时期的主要著作有：《通化语系》、《吉林人学习普通话手册》，并出版了最早的东北方言词典《常用东北方言词浅析》，其中收词语以吉林方言为主。</w:t>
      </w:r>
      <w:r>
        <w:rPr>
          <w:rFonts w:hint="eastAsia" w:ascii="宋体" w:hAnsi="宋体" w:eastAsia="宋体" w:cs="宋体"/>
          <w:sz w:val="24"/>
          <w:szCs w:val="24"/>
          <w:vertAlign w:val="superscript"/>
          <w:lang w:val="en-US" w:eastAsia="zh-CN"/>
        </w:rPr>
        <w:t>[2]</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吉林省隶属于东北三省。吉林方言语汇具有的独特魅力，简洁、生动、形象，富于节奏感。与东北人豪爽、直率、幽默开朗的性格相吻合。我们可以通过吉林方言语汇看到吉林甚至东北这片土地上，当地居民长期生活创造的具有稳定地域特征的物质财富和精神财富。</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当今社会生活节奏的加快，竞争越来越激烈，人们的压力越来越大。以吉林方言语汇为主的东北方言以其生动、幽默的表达风格使人们感到轻松愉快。广播电视媒体的发展也使以吉林方言语汇为主的东北方言迅速传播到全国各地。便有更多的人了解到吉林方言语汇。</w:t>
      </w:r>
    </w:p>
    <w:p>
      <w:pPr>
        <w:numPr>
          <w:ilvl w:val="0"/>
          <w:numId w:val="1"/>
        </w:num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方言特点</w:t>
      </w:r>
    </w:p>
    <w:p>
      <w:pPr>
        <w:numPr>
          <w:ilvl w:val="0"/>
          <w:numId w:val="0"/>
        </w:numPr>
        <w:spacing w:line="360" w:lineRule="auto"/>
        <w:jc w:val="left"/>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 xml:space="preserve">    从语言学的角度去观察地方语汇，方言性是第一性的。语言学界对于方言的定义，基本上可以归纳为广义和狭义两种界定的方式。从广义角度上，方言是“语言的分化”</w:t>
      </w:r>
      <w:r>
        <w:rPr>
          <w:rFonts w:hint="eastAsia" w:ascii="宋体" w:hAnsi="宋体" w:eastAsia="宋体" w:cs="宋体"/>
          <w:b w:val="0"/>
          <w:bCs w:val="0"/>
          <w:sz w:val="24"/>
          <w:szCs w:val="24"/>
          <w:vertAlign w:val="superscript"/>
          <w:lang w:val="en-US" w:eastAsia="zh-CN"/>
        </w:rPr>
        <w:t>[3]，</w:t>
      </w:r>
      <w:r>
        <w:rPr>
          <w:rFonts w:hint="eastAsia" w:ascii="宋体" w:hAnsi="宋体" w:eastAsia="宋体" w:cs="宋体"/>
          <w:b w:val="0"/>
          <w:bCs w:val="0"/>
          <w:sz w:val="24"/>
          <w:szCs w:val="24"/>
          <w:vertAlign w:val="baseline"/>
          <w:lang w:val="en-US" w:eastAsia="zh-CN"/>
        </w:rPr>
        <w:t>从狭义的方面看，“因地而异的说话方式称为方言”</w:t>
      </w:r>
      <w:r>
        <w:rPr>
          <w:rFonts w:hint="eastAsia" w:ascii="宋体" w:hAnsi="宋体" w:eastAsia="宋体" w:cs="宋体"/>
          <w:b w:val="0"/>
          <w:bCs w:val="0"/>
          <w:sz w:val="24"/>
          <w:szCs w:val="24"/>
          <w:vertAlign w:val="superscript"/>
          <w:lang w:val="en-US" w:eastAsia="zh-CN"/>
        </w:rPr>
        <w:t>[4]</w:t>
      </w:r>
      <w:r>
        <w:rPr>
          <w:rFonts w:hint="eastAsia" w:ascii="宋体" w:hAnsi="宋体" w:eastAsia="宋体" w:cs="宋体"/>
          <w:b w:val="0"/>
          <w:bCs w:val="0"/>
          <w:sz w:val="24"/>
          <w:szCs w:val="24"/>
          <w:vertAlign w:val="baseline"/>
          <w:lang w:val="en-US" w:eastAsia="zh-CN"/>
        </w:rPr>
        <w:t>。在英语中，方言称为“dialect”，源于希腊语，意为“话语、说话的方式”。有的学者认为“方言主要与使用者有关”</w:t>
      </w:r>
      <w:r>
        <w:rPr>
          <w:rFonts w:hint="eastAsia" w:ascii="宋体" w:hAnsi="宋体" w:eastAsia="宋体" w:cs="宋体"/>
          <w:b w:val="0"/>
          <w:bCs w:val="0"/>
          <w:sz w:val="24"/>
          <w:szCs w:val="24"/>
          <w:vertAlign w:val="superscript"/>
          <w:lang w:val="en-US" w:eastAsia="zh-CN"/>
        </w:rPr>
        <w:t>[5]</w:t>
      </w:r>
      <w:r>
        <w:rPr>
          <w:rFonts w:hint="eastAsia" w:ascii="宋体" w:hAnsi="宋体" w:eastAsia="宋体" w:cs="宋体"/>
          <w:b w:val="0"/>
          <w:bCs w:val="0"/>
          <w:sz w:val="24"/>
          <w:szCs w:val="24"/>
          <w:vertAlign w:val="baseline"/>
          <w:lang w:val="en-US" w:eastAsia="zh-CN"/>
        </w:rPr>
        <w:t>。</w:t>
      </w:r>
    </w:p>
    <w:p>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简单来说广义的方言语汇指的是方言中所有的语，既包括和普通话不同的语,也包括除语音外和普通话在形式和意义上完全相同的语。狭义的方言语汇指方言中和普通话完全不同或部分不同的语。吉林方言语汇中存在着大量狭义方言语汇，具有十分鲜明的方言特点。</w:t>
      </w:r>
    </w:p>
    <w:p>
      <w:pPr>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（一）具有众多带有数字的俗语</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吉林方言中有大量的</w:t>
      </w:r>
      <w:r>
        <w:rPr>
          <w:rFonts w:hint="eastAsia" w:ascii="宋体" w:hAnsi="宋体" w:eastAsia="宋体" w:cs="宋体"/>
          <w:b w:val="0"/>
          <w:bCs w:val="0"/>
          <w:sz w:val="24"/>
          <w:szCs w:val="24"/>
          <w:lang w:val="en-US" w:eastAsia="zh-CN"/>
        </w:rPr>
        <w:t>带有数字的</w:t>
      </w:r>
      <w:r>
        <w:rPr>
          <w:rFonts w:hint="eastAsia" w:ascii="宋体" w:hAnsi="宋体" w:eastAsia="宋体" w:cs="宋体"/>
          <w:sz w:val="24"/>
          <w:szCs w:val="24"/>
          <w:lang w:val="en-US" w:eastAsia="zh-CN"/>
        </w:rPr>
        <w:t>俗语。这些俗语形式独特,结构复杂,语义丰富，如果不加解释,外地人很难理解。例如：</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一个劲儿：一门心思，集中精力朝着一个方向发展。</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一水水儿的/一顺水儿的：</w:t>
      </w:r>
      <w:r>
        <w:rPr>
          <w:rFonts w:hint="default" w:ascii="Calibri" w:hAnsi="Calibri" w:eastAsia="宋体" w:cs="Calibri"/>
          <w:sz w:val="24"/>
          <w:szCs w:val="24"/>
          <w:lang w:val="en-US" w:eastAsia="zh-CN"/>
        </w:rPr>
        <w:t>①</w:t>
      </w:r>
      <w:r>
        <w:rPr>
          <w:rFonts w:hint="eastAsia" w:ascii="宋体" w:hAnsi="宋体" w:eastAsia="宋体" w:cs="宋体"/>
          <w:sz w:val="24"/>
          <w:szCs w:val="24"/>
          <w:lang w:val="en-US" w:eastAsia="zh-CN"/>
        </w:rPr>
        <w:t>用来形容在某个特点范围内，各种事务都具有相同或相似的特点，与“清一色”相同；</w:t>
      </w:r>
      <w:r>
        <w:rPr>
          <w:rFonts w:hint="default" w:ascii="Calibri" w:hAnsi="Calibri" w:eastAsia="宋体" w:cs="Calibri"/>
          <w:sz w:val="24"/>
          <w:szCs w:val="24"/>
          <w:lang w:val="en-US" w:eastAsia="zh-CN"/>
        </w:rPr>
        <w:t>②</w:t>
      </w:r>
      <w:r>
        <w:rPr>
          <w:rFonts w:hint="eastAsia" w:ascii="宋体" w:hAnsi="宋体" w:eastAsia="宋体" w:cs="宋体"/>
          <w:sz w:val="24"/>
          <w:szCs w:val="24"/>
          <w:lang w:val="en-US" w:eastAsia="zh-CN"/>
        </w:rPr>
        <w:t>指某些事按照相同的方式重复出现。</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一愣愣的：到一些意想不到的事情时惊愕的神情。</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“二”表示稍微差，稍微弱的意思。</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二棉袄：介过冬穿的大棉袄和春天穿的毛衫之前的服饰。</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杨了二正：多用于长辈教育小辈，做事不专心，行为松散无拘束。</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二椅子（轻声）：不男不女</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二虎吧唧：形容人智商低，做事情傻乎乎。</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毛楞三光：做事情不稳重。</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五迷三道：</w:t>
      </w:r>
      <w:r>
        <w:rPr>
          <w:rFonts w:hint="default" w:ascii="Calibri" w:hAnsi="Calibri" w:eastAsia="宋体" w:cs="Calibri"/>
          <w:sz w:val="24"/>
          <w:szCs w:val="24"/>
          <w:lang w:val="en-US" w:eastAsia="zh-CN"/>
        </w:rPr>
        <w:t>①</w:t>
      </w:r>
      <w:r>
        <w:rPr>
          <w:rFonts w:hint="eastAsia" w:ascii="Calibri" w:hAnsi="Calibri" w:eastAsia="宋体" w:cs="Calibri"/>
          <w:sz w:val="24"/>
          <w:szCs w:val="24"/>
          <w:lang w:val="en-US" w:eastAsia="zh-CN"/>
        </w:rPr>
        <w:t>形容人神志不清的样子；</w:t>
      </w:r>
      <w:r>
        <w:rPr>
          <w:rFonts w:hint="default" w:ascii="Calibri" w:hAnsi="Calibri" w:eastAsia="宋体" w:cs="Calibri"/>
          <w:sz w:val="24"/>
          <w:szCs w:val="24"/>
          <w:lang w:val="en-US" w:eastAsia="zh-CN"/>
        </w:rPr>
        <w:t>②</w:t>
      </w:r>
      <w:r>
        <w:rPr>
          <w:rFonts w:hint="eastAsia" w:ascii="宋体" w:hAnsi="宋体" w:eastAsia="宋体" w:cs="宋体"/>
          <w:sz w:val="24"/>
          <w:szCs w:val="24"/>
          <w:lang w:val="en-US" w:eastAsia="zh-CN"/>
        </w:rPr>
        <w:t>让人弄不明白。</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四五六儿：条理，头绪。</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五脊六兽：形容闲得不知道做什么好，百无聊赖。</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六：进一步引申表示否定，多用于对上一句的回答。相当于“屁”。</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七三八四：没有用处的话。</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七了咯嚓：麻利，做事情干净利落。</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八竿子打不着：丝毫沾不上关系。</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十个头：指百分百、顶点的意思。</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p>
    <w:p>
      <w:pPr>
        <w:numPr>
          <w:ilvl w:val="0"/>
          <w:numId w:val="2"/>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具有众多四字格俗语</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吉林方言语汇多，但有相当一部分都是四字格的。吉林方言语汇的四字格俗语用起来方便，说起来上口，听起来顺耳，使用范围宽，使用频率高。例如：</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手拿把掐：有把握，有信心，十拿九稳。</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巴拉卡机：做事不全面，只完成一部分。</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毛愣三光：做事情不稳重。</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七了咯嚓：麻利，做事情干净利落。</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杨了二正：多用于长辈教育小辈，做事不专心，行为松散无拘束。</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急了拐弯：道路或某样物品弯弯绕绕的意思。</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突鲁反仗：办事情不利索，没有条理。</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费劲巴拉：做事情吃力。</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拔犟眼子：脾气执拗，说极端的话。</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水了巴察：原指水多盐少，没滋味。后延伸为办事情差劲。</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急头白脸：情绪激动，两个人闹得很不愉快。</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压么悄动：蹑手蹑脚，没有动静。</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p>
    <w:p>
      <w:pPr>
        <w:numPr>
          <w:ilvl w:val="0"/>
          <w:numId w:val="2"/>
        </w:numPr>
        <w:spacing w:line="360" w:lineRule="auto"/>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因注重形象化和描述性而显得直白</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所占词语的比重看，以名词、动词和形容词居多，当然也有其他同性的词语，但数量相对偏少。这些词语住住能紧紧抓住事物最突出的特征直白地表述，形象化和描述性的意味浓厚，表达效果既怡切而又传神，住住能给人以极其深刻的印象。例如:</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熊瞎子：狗熊。</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滚犊子：滚蛋。</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海了：非常多，大。</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急眼：发火、生气。</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撒目：用眼睛四处观看、寻找。</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吭吃瘪肚：说话不流畅，办事不麻利。</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滴溜蒜挂：不整洁、不整齐，乱七八糟的样子。</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这些都属于描述性和形象化非常强的词语。有些表示颜色的词如“黑不溜秋”、“粉得噜儿的”、“紫拉毫青”等也显然比单纯说“黑”、“紫”、“粉”更富形象化和表现力。</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p>
    <w:p>
      <w:pPr>
        <w:numPr>
          <w:ilvl w:val="0"/>
          <w:numId w:val="2"/>
        </w:numPr>
        <w:spacing w:line="360" w:lineRule="auto"/>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口语化、通俗化色彩明显</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由于吉林方言语汇主要是在吉林民间的日常交际中使用的，口语化和通俗化的色彩都极为浓郁，可谓不登大雅之堂。总体说来，吉林方言中的词语一般都很土气，有些词甚至土得掉渣。例如：</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埋汰：脏、不干净。</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隔路：泛指人个性强，不愿与人交流，不合群。特立独行。</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磕深：难看，多用于形容人的长相。</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叮把：总，总是。</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嘎故：泛指做事情与众不同。</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叽咯：闹别扭。</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膈应：使人讨厌。</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白或：能说，且说的都是不着边际的话。</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吉林方言语汇歇后语中常常会出现“屎、屁、粪、尿、腚”等粗俗词语，虽然这类词语在普通话交际中常常被归类为不文明用语忌讳使用，但是在吉林人的日常生活中，人们却将其充分利用，意在对人或事物进行调侃讽刺，贬义色彩相对突出，具有积极的修辞意义。</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吉林方言语汇浓郁的口语化、通俗化色彩通常体现在以下几个方面：</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其一：吉林方言语汇中以叠音式的构词方式构成的，十分注重描摹性，其形象化及口语化的特征比较突出，例如：</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嘶嘶哈哈：象声词，人冷的时候发出的声音。</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舞舞喳喳：张牙舞爪。</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叨叨：说个不停，唠叨。</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斤斤：过分计较一些无关紧要的琐事。</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咧咧：</w:t>
      </w:r>
      <w:r>
        <w:rPr>
          <w:rFonts w:hint="default" w:ascii="Calibri" w:hAnsi="Calibri" w:eastAsia="宋体" w:cs="Calibri"/>
          <w:sz w:val="24"/>
          <w:szCs w:val="24"/>
          <w:lang w:val="en-US" w:eastAsia="zh-CN"/>
        </w:rPr>
        <w:t>①</w:t>
      </w:r>
      <w:r>
        <w:rPr>
          <w:rFonts w:hint="eastAsia" w:ascii="宋体" w:hAnsi="宋体" w:eastAsia="宋体" w:cs="宋体"/>
          <w:sz w:val="24"/>
          <w:szCs w:val="24"/>
          <w:lang w:val="en-US" w:eastAsia="zh-CN"/>
        </w:rPr>
        <w:t>胡说，乱讲。</w:t>
      </w:r>
      <w:r>
        <w:rPr>
          <w:rFonts w:hint="default" w:ascii="Calibri" w:hAnsi="Calibri" w:eastAsia="宋体" w:cs="Calibri"/>
          <w:sz w:val="24"/>
          <w:szCs w:val="24"/>
          <w:lang w:val="en-US" w:eastAsia="zh-CN"/>
        </w:rPr>
        <w:t>②</w:t>
      </w:r>
      <w:r>
        <w:rPr>
          <w:rFonts w:hint="eastAsia" w:ascii="宋体" w:hAnsi="宋体" w:eastAsia="宋体" w:cs="宋体"/>
          <w:sz w:val="24"/>
          <w:szCs w:val="24"/>
          <w:lang w:val="en-US" w:eastAsia="zh-CN"/>
        </w:rPr>
        <w:t>小孩哭。</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突突：因为紧张而有剧烈的心跳。</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嚯嚯：糟蹋。</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叭叭的：说话利索，能说。</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假假咕咕： 不实在。</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日日（ri2）的：形容速度快。</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这些叠音式方言语汇把动作形象的表达出来，具有形象性、夸张性，通俗易懂。</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其二：吉林方言语汇中使用词缀较多。尤其是后缀“子”和前缀“老”例如：</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一楚子：拳头。用拳头打人。</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卡愣子：傻子，形容人的反应慢。</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耳雷子/嘴巴子：用手打对方的脸。</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格塞子：指人个性强，不合群。做事方法与正常人不同。</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老鼻子：很多。</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老么卡刺眼：形容人又老又丑，不受人尊敬。</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老铁：哥们儿，好朋友。</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老抱子：下蛋的老母鸡。</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老旮沓：家里的兄弟姐妹中排行最小的一个。</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老灯：贬义，形容老头子。</w:t>
      </w: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p>
    <w:p>
      <w:pPr>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其三：儿化音普遍且频繁</w:t>
      </w:r>
    </w:p>
    <w:p>
      <w:pPr>
        <w:widowControl w:val="0"/>
        <w:numPr>
          <w:ilvl w:val="0"/>
          <w:numId w:val="0"/>
        </w:num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在普通话中，儿化音通常具有区别词义和词性的功能。例如:“盖”作为动词，是“由上而下地遮掩”;“盖儿” 作名词，指“器物上面用于遮蔽的东西”，在政治、科学、学术类等严肃、严谨的文体以及书面语中，就要尽量少用儿化；而在日常生活尤其是儿童文学中儿化语则比较常见，通常表示喜爱、亲切的感情色彩，如脸蛋儿、小孩儿；有时为了表示少、小轻等状态和性质也需要儿化，如米粒儿、门缝儿、蛋黄儿。</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而在在吉林方言语汇中，几化音既多又重，较之于普通话而言使用得更为普遍，这也极大地丰富了方言的表现活力。例如：</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皮儿片儿：乱七八糟。</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魂儿画儿：指脸部不规律的脏。</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得儿喝的：不正经。</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吊儿郎当：形容仪容不整，作风散漫，态度不严肃或不认真。</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不打锛儿：主要形容说话很流畅。</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不断溜儿：连续不断。</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拔尖儿：居于首位。</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整个浪儿：全部。</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双棒儿：双胞胎。</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玻凌盖儿：膝盖。</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欠登儿：泛指哪里有事情到哪里的人。</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其四：虚语素作衬词的现象普遍</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吉林方言语汇中，虚语素作衬词的现象非常普遍，这些虚语素本身并没有什么实际意义，而只是起到辅衬作用，以加强词语的描述性和节奏感。例如：“咸不拉几”、“圆咕隆咚”、“屁车车的”、“傻不拉几”、“水了叭嚓”、“光不出溜”等等上述这种吉林方言语汇俯仰皆是。由于这些词的广泛存在，极大地加重了吉林方言语汇口语化和通俗化的特点。</w:t>
      </w:r>
    </w:p>
    <w:p>
      <w:pPr>
        <w:widowControl w:val="0"/>
        <w:numPr>
          <w:ilvl w:val="0"/>
          <w:numId w:val="2"/>
        </w:numPr>
        <w:spacing w:line="360" w:lineRule="auto"/>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动物名称多用比喻义</w:t>
      </w:r>
    </w:p>
    <w:p>
      <w:pPr>
        <w:widowControl w:val="0"/>
        <w:numPr>
          <w:ilvl w:val="0"/>
          <w:numId w:val="0"/>
        </w:numPr>
        <w:spacing w:line="360" w:lineRule="auto"/>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于吉林地区有大量的野生动物，反映在吉林方言语汇中也便有大量的动物名称，这些词语在使用中没有体现动物词语本身的含义，而是使用了比喻义，大部分都用于比喻人的某些特殊的性格或者行为，贬义词居多。例如：</w:t>
      </w:r>
    </w:p>
    <w:p>
      <w:pPr>
        <w:widowControl w:val="0"/>
        <w:numPr>
          <w:ilvl w:val="0"/>
          <w:numId w:val="0"/>
        </w:numPr>
        <w:spacing w:line="360" w:lineRule="auto"/>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傻狍子：比喻人傻乎乎。</w:t>
      </w:r>
    </w:p>
    <w:p>
      <w:pPr>
        <w:widowControl w:val="0"/>
        <w:numPr>
          <w:ilvl w:val="0"/>
          <w:numId w:val="0"/>
        </w:numPr>
        <w:spacing w:line="360" w:lineRule="auto"/>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虎：比喻人傻。</w:t>
      </w:r>
    </w:p>
    <w:p>
      <w:pPr>
        <w:widowControl w:val="0"/>
        <w:numPr>
          <w:ilvl w:val="0"/>
          <w:numId w:val="0"/>
        </w:numPr>
        <w:spacing w:line="360" w:lineRule="auto"/>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撒鸭子：一溜烟，跑了。</w:t>
      </w:r>
    </w:p>
    <w:p>
      <w:pPr>
        <w:widowControl w:val="0"/>
        <w:numPr>
          <w:ilvl w:val="0"/>
          <w:numId w:val="0"/>
        </w:numPr>
        <w:spacing w:line="360" w:lineRule="auto"/>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土鳖：</w:t>
      </w:r>
      <w:r>
        <w:rPr>
          <w:rFonts w:hint="default" w:ascii="Calibri" w:hAnsi="Calibri" w:eastAsia="宋体" w:cs="Calibri"/>
          <w:sz w:val="24"/>
          <w:szCs w:val="24"/>
          <w:lang w:val="en-US" w:eastAsia="zh-CN"/>
        </w:rPr>
        <w:t>①</w:t>
      </w:r>
      <w:r>
        <w:rPr>
          <w:rFonts w:hint="eastAsia" w:ascii="宋体" w:hAnsi="宋体" w:eastAsia="宋体" w:cs="宋体"/>
          <w:sz w:val="24"/>
          <w:szCs w:val="24"/>
          <w:lang w:val="en-US" w:eastAsia="zh-CN"/>
        </w:rPr>
        <w:t>形容人不时尚。</w:t>
      </w:r>
      <w:r>
        <w:rPr>
          <w:rFonts w:hint="default" w:ascii="Calibri" w:hAnsi="Calibri" w:eastAsia="宋体" w:cs="Calibri"/>
          <w:sz w:val="24"/>
          <w:szCs w:val="24"/>
          <w:lang w:val="en-US" w:eastAsia="zh-CN"/>
        </w:rPr>
        <w:t>②</w:t>
      </w:r>
      <w:r>
        <w:rPr>
          <w:rFonts w:hint="eastAsia" w:ascii="宋体" w:hAnsi="宋体" w:eastAsia="宋体" w:cs="宋体"/>
          <w:sz w:val="24"/>
          <w:szCs w:val="24"/>
          <w:lang w:val="en-US" w:eastAsia="zh-CN"/>
        </w:rPr>
        <w:t>形容人小气、吝啬。</w:t>
      </w:r>
    </w:p>
    <w:p>
      <w:pPr>
        <w:widowControl w:val="0"/>
        <w:numPr>
          <w:ilvl w:val="0"/>
          <w:numId w:val="0"/>
        </w:numPr>
        <w:spacing w:line="360" w:lineRule="auto"/>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猴年马月/驴年马月：时间很长，指望不上。</w:t>
      </w:r>
    </w:p>
    <w:p>
      <w:pPr>
        <w:widowControl w:val="0"/>
        <w:numPr>
          <w:ilvl w:val="0"/>
          <w:numId w:val="0"/>
        </w:numPr>
        <w:spacing w:line="360" w:lineRule="auto"/>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烀猪头：睡觉。</w:t>
      </w:r>
    </w:p>
    <w:p>
      <w:pPr>
        <w:widowControl w:val="0"/>
        <w:numPr>
          <w:ilvl w:val="0"/>
          <w:numId w:val="0"/>
        </w:numPr>
        <w:spacing w:line="360" w:lineRule="auto"/>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熊人：欺负人。</w:t>
      </w:r>
    </w:p>
    <w:p>
      <w:pPr>
        <w:widowControl w:val="0"/>
        <w:numPr>
          <w:ilvl w:val="0"/>
          <w:numId w:val="0"/>
        </w:numPr>
        <w:spacing w:line="360" w:lineRule="auto"/>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熊包：指人软弱无能。</w:t>
      </w:r>
    </w:p>
    <w:p>
      <w:pPr>
        <w:widowControl w:val="0"/>
        <w:numPr>
          <w:ilvl w:val="0"/>
          <w:numId w:val="0"/>
        </w:numPr>
        <w:spacing w:line="360" w:lineRule="auto"/>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耍熊：无赖，狡猾，该做的事情不完成。</w:t>
      </w:r>
    </w:p>
    <w:p>
      <w:pPr>
        <w:widowControl w:val="0"/>
        <w:numPr>
          <w:ilvl w:val="0"/>
          <w:numId w:val="0"/>
        </w:numPr>
        <w:spacing w:line="360" w:lineRule="auto"/>
        <w:ind w:leftChars="20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上述词语虽然使用的是动物词的比喻义，但却是动物部分特征的表现。例如“傻袍子”一词中的狍子，常因跑后还要回原地看看或听见人大喊一声停下来观望而容易被捕获,以此比喻人傻气十足。</w:t>
      </w:r>
    </w:p>
    <w:p>
      <w:pPr>
        <w:widowControl w:val="0"/>
        <w:numPr>
          <w:ilvl w:val="0"/>
          <w:numId w:val="2"/>
        </w:numPr>
        <w:spacing w:line="360" w:lineRule="auto"/>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独具特色的歇后语</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吉林方言语汇中歇后语和谚语也是吉林方言语汇中一个极大的组成部分。歇后语诙谐幽默，格式鲜明，讽刺意味浓厚。在内容上反映了生活的方方面面，相当耐人寻味，虽然都是百姓的生活语言但是却都富有哲理。例如：</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破草帽子——晒脸（蹬鼻子上脸，给脸不要脸的意思）</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大粪缸里学游泳——真是不怕死（屎）</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黄鼠狼看鸡——越看越稀</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耗子给猫当三陪——赚钱不要命</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大马猴穿旗袍——根本看不出美</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小家雀落电线杆——玩意儿不大架子不小</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狗长犄角——净整羊（洋）事</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马勺上的苍蝇——混饭吃</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大鼻子他爹——老鼻子了</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猪鼻子插葱——装象</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厕所里的石头——又臭又硬（比喻人不讲理还不听劝）</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另外还有以“属+动物/事物类的”构成歇后语。例如：</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属狗的——爱咬人</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属耗子的——爱搬家</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属猴的——上蹿下跳，淘气</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属老母鸡的——没鸣（名）</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属瞎蜢的——净往肉上叮</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属兔的——胆小腿长（这里的腿长指跑得快）</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属乌龟的——缩头缩尾</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属家雀的——爱攀枝</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属猪的——记吃不记打，能吃能睡</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属窗户纸的——一捅就破</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些歇后语格式鲜明，这里的“属”是“属相”之意，上半句中“属”后接的动物或事物词，都选取了该事物特有的属性来构成歇后语。借用该动物或事物特有的属性来比喻人的某些性格或行为，一针见血，具有诙谐幽默以及讽刺的意味。</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另外在感情色彩上也是褒贬兼备，但是以贬义居多。</w:t>
      </w:r>
    </w:p>
    <w:p>
      <w:pPr>
        <w:widowControl w:val="0"/>
        <w:numPr>
          <w:ilvl w:val="0"/>
          <w:numId w:val="1"/>
        </w:numPr>
        <w:spacing w:line="360" w:lineRule="auto"/>
        <w:ind w:left="0" w:leftChars="0"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文化特点</w:t>
      </w:r>
    </w:p>
    <w:p>
      <w:pPr>
        <w:widowControl w:val="0"/>
        <w:numPr>
          <w:ilvl w:val="0"/>
          <w:numId w:val="0"/>
        </w:numPr>
        <w:spacing w:line="360" w:lineRule="auto"/>
        <w:ind w:firstLine="480" w:firstLineChars="200"/>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方言是地域文化的活化石。由于方言语汇形式的多样性和内容的丰富性,使得在群众的生产和生活实践中产生,又服务于人民群众的方言语汇在反映当地社会生活、民情风俗方面，有着更强的承载力。从上述丰富多彩的吉林方言语汇中我们可以看到浓郁而富有特色的地方文化。</w:t>
      </w:r>
    </w:p>
    <w:p>
      <w:pPr>
        <w:widowControl w:val="0"/>
        <w:numPr>
          <w:ilvl w:val="0"/>
          <w:numId w:val="3"/>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反映吉林人性格豪放不拘小节的特点</w:t>
      </w:r>
    </w:p>
    <w:p>
      <w:pPr>
        <w:widowControl w:val="0"/>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吉林方言具有活泼俏皮、幽默风趣、直白辛辣、寓意丰富的特点，很多语句可以直接反映出东北地区的风土人情、社会发展、历史沿革和人民生活的变化。某些句子虽然简短，但却充满了情趣，可以神奇般地把对话人之间的距离拉近,令双方都感到真诚和亲切。例如：问“去不去?”回答“去!”或者问“要不要?”回答“要!”又如:饭店服务员看顾客快要吃完了，想问顾客还要不要继续吃,经常会这样问:“还吃不吃了?”顾客会回答：“不吃了。”“撤!”南方人经常觉得北方人讲话生硬、不礼貌,而话语简练、干脆正是吉林方言的典型特点。</w:t>
      </w: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有时会特意将平翘舌混用，变成娱乐搞笑的表达方式。例如：“跟谁（sei2）俩呢”、“整（zeng3）点儿呀”、“大侄（zi2）子”等，这种现象体现了吉林人粗犷、不精致的一面，由于发音的不严谨也经常给其他人造成做事不严谨、大大咧咧的态度。但其实这是吉林人民不拘小节、淳朴的象征。</w:t>
      </w:r>
    </w:p>
    <w:p>
      <w:pPr>
        <w:widowControl w:val="0"/>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吉林人性格大多比较急躁，说话较为直白。反映在吉林方言语汇上就是要用最简单的话语表达出内心的情感。而吉林方言语汇中的动物隐喻词就是吉林方言语汇中反映吉林人民直白幽默、表达集中准确的体现。例如：</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黄鼠狼看鸡——越看越稀</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耗子给猫当三陪——赚钱不要命</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大马猴穿旗袍——根本看不出美</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小家雀落电线杆——玩意儿不大架子不小</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狗长犄角——净整羊（洋）事</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马勺上的苍蝇——混饭吃</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猪鼻子插葱——装象</w:t>
      </w: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属狗的——爱咬人</w:t>
      </w: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属猪的——记吃不记打，能吃能睡</w:t>
      </w:r>
    </w:p>
    <w:p>
      <w:pPr>
        <w:widowControl w:val="0"/>
        <w:numPr>
          <w:ilvl w:val="0"/>
          <w:numId w:val="0"/>
        </w:numPr>
        <w:spacing w:line="360" w:lineRule="auto"/>
        <w:ind w:firstLine="480" w:firstLineChars="2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现代隐喻理论看，隐喻是一种认知方式，是人们认知世界的工具。动物隐喻通过联想动物与人之间的某种共性，搭建起了动物与人的认知桥梁，把动物的某些特征投射、反映到人身上。由于我们已经熟知动物的一些特性，所以当我们使用动物隐喻词的时候，就很容易明白其指代的意义,不用多费言语，这就达到形象、直白、省力的表达效果</w:t>
      </w:r>
      <w:r>
        <w:rPr>
          <w:rFonts w:hint="eastAsia" w:ascii="宋体" w:hAnsi="宋体" w:eastAsia="宋体" w:cs="宋体"/>
          <w:b w:val="0"/>
          <w:bCs w:val="0"/>
          <w:sz w:val="24"/>
          <w:szCs w:val="24"/>
          <w:vertAlign w:val="superscript"/>
          <w:lang w:val="en-US" w:eastAsia="zh-CN"/>
        </w:rPr>
        <w:t>[6]</w:t>
      </w:r>
      <w:r>
        <w:rPr>
          <w:rFonts w:hint="eastAsia" w:ascii="宋体" w:hAnsi="宋体" w:eastAsia="宋体" w:cs="宋体"/>
          <w:b w:val="0"/>
          <w:bCs w:val="0"/>
          <w:sz w:val="24"/>
          <w:szCs w:val="24"/>
          <w:lang w:val="en-US" w:eastAsia="zh-CN"/>
        </w:rPr>
        <w:t>。</w:t>
      </w:r>
    </w:p>
    <w:p>
      <w:pPr>
        <w:widowControl w:val="0"/>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旧时吉林地区是农耕为主要生产手段，社会关系便逐渐形成了以家庭为核心，宗族为纽带的社会网络。具有注重血缘关系的社会心理。骨子里热情好客，喜欢把周围的人都当做亲属来称呼。表现在吉林方言语汇中：在学校里，男同学经常管要好的女同学叫“小妹儿”、“老妹儿”，年级稍长的叔叔经常管十几二十岁的女性叫“丫头”，管三十几岁的女性叫“大妹砸”、街边卖货的商贩经常管顾客叫“大哥”、“大姐”，去饭店点菜也经常称呼老板为“大爷（轻声）”、“老叔”、“哥们儿”等，很少称其为“老板”。</w:t>
      </w: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p>
    <w:p>
      <w:pPr>
        <w:widowControl w:val="0"/>
        <w:numPr>
          <w:ilvl w:val="0"/>
          <w:numId w:val="3"/>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反映丰富的人生经验和深刻的人生道理</w:t>
      </w:r>
    </w:p>
    <w:p>
      <w:pPr>
        <w:widowControl w:val="0"/>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吉林地区所处纬度较高，夏季高温多雨，冬季寒冷干燥。是典型的大陆性气候。冬季严寒漫长，冬季无法进行农业生产，人们只有用闲聊来打发时间，所以出现了很多幽默的歇后语和俗语例如：</w:t>
      </w: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猪腰子、鞋拔子：形容人的长相，多用于形容脸长</w:t>
      </w: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猴精：形容人精明。</w:t>
      </w: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外甥点灯笼——照旧（舅）</w:t>
      </w: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海军的衬衫——一身道道</w:t>
      </w: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三条腿的凳子——欠踹</w:t>
      </w: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水仙不开花——装蒜</w:t>
      </w: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吉林省也是农业大省，富有营养的黑土地和大面积的平原使得农业较为发达，养育着淳朴的人民的同时也有很多关于农业歇后语和民间俗语，例如：</w:t>
      </w: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久旱的庄稼——蔫了</w:t>
      </w: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碱地里的秧苗——稀稀拉拉</w:t>
      </w: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长白山的野人参——真难得</w:t>
      </w:r>
    </w:p>
    <w:p>
      <w:pPr>
        <w:widowControl w:val="0"/>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关于吉林的天气也有很多谚语和俗语，例如：</w:t>
      </w: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三九天穿裙子——美丽冻（动）人</w:t>
      </w: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三九天吃冰棍——寒心</w:t>
      </w:r>
    </w:p>
    <w:p>
      <w:pPr>
        <w:widowControl w:val="0"/>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冬天不戴帽子——冻（动）脑筋</w:t>
      </w:r>
    </w:p>
    <w:p>
      <w:pPr>
        <w:widowControl w:val="0"/>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歇后语来源与吉林民间，更扎根与民间，不仅与百姓的生活密切联系，是百姓生活的写照。有些更是用生活中的俗理或者习惯来比喻深刻的大道理，让人印象深刻，到达“话糙理不糙”的艺术效果。这其中也体现了吉林人民的智慧。</w:t>
      </w:r>
    </w:p>
    <w:p>
      <w:pPr>
        <w:widowControl w:val="0"/>
        <w:numPr>
          <w:ilvl w:val="0"/>
          <w:numId w:val="3"/>
        </w:numPr>
        <w:spacing w:line="360" w:lineRule="auto"/>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反映吉林方言语汇是多元融合的结晶</w:t>
      </w:r>
    </w:p>
    <w:p>
      <w:pPr>
        <w:widowControl w:val="0"/>
        <w:numPr>
          <w:ilvl w:val="0"/>
          <w:numId w:val="0"/>
        </w:numPr>
        <w:spacing w:line="360" w:lineRule="auto"/>
        <w:ind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吉林是多民族的边境省份，有48个少数民族，以满族和朝鲜族居多，回族、蒙古族次之。300多年来民族间的相互融合，逐渐形成了吉林地区独特的风土人情和地方特色，也保留了无数少数民族生活过的方言语汇。</w:t>
      </w:r>
    </w:p>
    <w:p>
      <w:pPr>
        <w:widowControl w:val="0"/>
        <w:numPr>
          <w:ilvl w:val="0"/>
          <w:numId w:val="0"/>
        </w:numPr>
        <w:spacing w:line="360" w:lineRule="auto"/>
        <w:ind w:firstLine="720" w:firstLineChars="3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吉林省的名字“吉林”是满语“吉林乌拉”的简称。“吉林”指“沿”，“乌拉”指“江”。“松花江”是女真语“白色”的意思，“牡丹江”是满语“穆旦乌拉”的音译指弯曲的江。</w:t>
      </w:r>
    </w:p>
    <w:p>
      <w:pPr>
        <w:widowControl w:val="0"/>
        <w:numPr>
          <w:ilvl w:val="0"/>
          <w:numId w:val="0"/>
        </w:numPr>
        <w:spacing w:line="360" w:lineRule="auto"/>
        <w:ind w:firstLine="720" w:firstLineChars="3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在吉林省有用羊或猪的骨关节来玩的游戏叫“抓嘎了咯”。“嘎了咯”本是猪、羊等动物膑骨之满语称呼。读（chua3）</w:t>
      </w:r>
      <w:r>
        <w:rPr>
          <w:rFonts w:hint="eastAsia" w:ascii="宋体" w:hAnsi="宋体" w:eastAsia="宋体" w:cs="宋体"/>
          <w:b w:val="0"/>
          <w:bCs w:val="0"/>
          <w:sz w:val="24"/>
          <w:szCs w:val="24"/>
          <w:u w:val="none"/>
          <w:lang w:val="en-US" w:eastAsia="zh-CN"/>
        </w:rPr>
        <w:t>的“</w:t>
      </w:r>
      <w:r>
        <w:rPr>
          <w:rFonts w:hint="eastAsia" w:ascii="宋体" w:hAnsi="宋体" w:eastAsia="宋体" w:cs="宋体"/>
          <w:b w:val="0"/>
          <w:bCs w:val="0"/>
          <w:sz w:val="24"/>
          <w:szCs w:val="24"/>
          <w:lang w:val="en-US" w:eastAsia="zh-CN"/>
        </w:rPr>
        <w:t>抓”在吉林方言语汇里是把拾起来四散的东西，像猪吃食的动作，也可以叫“（chua3）食”。“勒勒”在满语中是说的意思，吉林人形容别人胡说的时候常说“你别跟我瞎勒勒”。吉林人形容人邋遢时，喜欢说成“特勒”，同样源于满语，为邋逼、衣衫不整的意思。捉迷藏在吉林方言语汇中叫“藏猫儿”，“猫”也是满语词，意思是树丛。</w:t>
      </w:r>
    </w:p>
    <w:p>
      <w:pPr>
        <w:widowControl w:val="0"/>
        <w:numPr>
          <w:ilvl w:val="0"/>
          <w:numId w:val="0"/>
        </w:numPr>
        <w:spacing w:line="360" w:lineRule="auto"/>
        <w:jc w:val="left"/>
        <w:rPr>
          <w:rFonts w:hint="eastAsia" w:ascii="宋体" w:hAnsi="宋体" w:eastAsia="宋体" w:cs="宋体"/>
          <w:sz w:val="24"/>
          <w:szCs w:val="24"/>
          <w:lang w:val="en-US" w:eastAsia="zh-CN"/>
        </w:rPr>
      </w:pPr>
    </w:p>
    <w:p>
      <w:pPr>
        <w:widowControl w:val="0"/>
        <w:numPr>
          <w:ilvl w:val="0"/>
          <w:numId w:val="1"/>
        </w:numPr>
        <w:spacing w:line="360" w:lineRule="auto"/>
        <w:ind w:left="0" w:leftChars="0"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吉林方言语汇的传播与保护</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年来，受刘老根大舞台、赵本山春晚小品、影视剧、网络直播平台的影响，选修节目层出不穷，加上吉林人的外出求学、经商，使得吉林人与其他地域的人相互交流与接触，致使大家对某些吉林方言词汇并不陌生。上文说道吉林方言语汇的口语化和通俗化色彩明显，很容易感染其他地域的人们，他们或多或少也能领会吉林方言语汇的特殊含义。尤其是通过选秀节目说出的吉林方言语汇，很多都家喻户晓，耳熟能详。在这些语汇中，全国人民也可以看出吉林人的幽默风趣、淳朴亲切、贴近生活的民风。</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但即便是这样，在普通话推广的大背景下,部分地域的方言语汇也面临消亡的危险。随着时代的发展，方言语汇处在急剧的演变之中。如果不尽快启动抢救工程，这一宝贵的文化遗产就有可能随着一代人的逝去而大量消亡，甚至会给地方文化的传承带来不可弥补的损失。</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语言是最直接的历史文化载体。作为个人从属于某个社会群体的重要标志,方言是-一个民族或群体的历史记忆工具,承载了现存社会群体对先辈文明的延续之感，也是区分文化身份认同的重要因素之一。身处异国他乡的国人听到家乡方言会感到温暖亲切。共同的方言使用可以更有力地凝聚地区民心,加强本土文化力量,提升群众家乡自豪感和归属感。从某种层面说,方言不仅是一种文化,更多的是一种身份的维系和归属情结。</w:t>
      </w:r>
    </w:p>
    <w:p>
      <w:pPr>
        <w:widowControl w:val="0"/>
        <w:numPr>
          <w:ilvl w:val="0"/>
          <w:numId w:val="1"/>
        </w:numPr>
        <w:spacing w:line="360" w:lineRule="auto"/>
        <w:ind w:left="0" w:leftChars="0"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结语</w:t>
      </w:r>
    </w:p>
    <w:p>
      <w:pPr>
        <w:widowControl w:val="0"/>
        <w:numPr>
          <w:ilvl w:val="0"/>
          <w:numId w:val="0"/>
        </w:numPr>
        <w:spacing w:line="360" w:lineRule="auto"/>
        <w:ind w:firstLine="960" w:firstLineChars="4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彩的吉林，多彩的文化，这些文化元素也蕴藏在带有浓厚地方色彩的方言语汇当中。通过对吉林方言语汇的考察与阐释，我们可以探寻到不少的吉林风俗民情。政府也应出台相应的保护与记录方言的政策，使地域文化存在活的化石。</w:t>
      </w:r>
      <w:r>
        <w:rPr>
          <w:rFonts w:hint="eastAsia" w:ascii="宋体" w:hAnsi="宋体" w:eastAsia="宋体" w:cs="宋体"/>
          <w:sz w:val="24"/>
          <w:szCs w:val="24"/>
          <w:lang w:val="en-US" w:eastAsia="zh-CN"/>
        </w:rPr>
        <w:br w:type="textWrapping"/>
      </w:r>
    </w:p>
    <w:p>
      <w:pPr>
        <w:widowControl w:val="0"/>
        <w:numPr>
          <w:ilvl w:val="0"/>
          <w:numId w:val="0"/>
        </w:numPr>
        <w:spacing w:line="360" w:lineRule="auto"/>
        <w:jc w:val="left"/>
        <w:rPr>
          <w:rFonts w:hint="eastAsia" w:ascii="宋体" w:hAnsi="宋体" w:eastAsia="宋体" w:cs="宋体"/>
          <w:sz w:val="24"/>
          <w:szCs w:val="24"/>
          <w:lang w:val="en-US" w:eastAsia="zh-CN"/>
        </w:rPr>
      </w:pPr>
    </w:p>
    <w:p>
      <w:pPr>
        <w:widowControl w:val="0"/>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参考文献：</w:t>
      </w:r>
    </w:p>
    <w:p>
      <w:pPr>
        <w:numPr>
          <w:ilvl w:val="0"/>
          <w:numId w:val="4"/>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温端正.汉语语汇学[M].北京：商务印书馆,2005.</w:t>
      </w:r>
    </w:p>
    <w:p>
      <w:pPr>
        <w:numPr>
          <w:ilvl w:val="0"/>
          <w:numId w:val="4"/>
        </w:num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满蕾.东北方言数字词的研究[D].桂林:广西师范大学,2010.</w:t>
      </w:r>
    </w:p>
    <w:p>
      <w:pPr>
        <w:numPr>
          <w:ilvl w:val="0"/>
          <w:numId w:val="4"/>
        </w:num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高名凯.语言论[M].北京：商务印书馆,2011：135.</w:t>
      </w:r>
    </w:p>
    <w:p>
      <w:pPr>
        <w:numPr>
          <w:ilvl w:val="0"/>
          <w:numId w:val="4"/>
        </w:num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[德]海德格尔.在通向语言的途中[M].孙周兴,译.北京：商务印书馆,2004：199.</w:t>
      </w:r>
    </w:p>
    <w:p>
      <w:pPr>
        <w:numPr>
          <w:ilvl w:val="0"/>
          <w:numId w:val="4"/>
        </w:num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Halliday,Michael.Language as Social Semiotic:The Social Interpretation of Language and Meaning [M].Beijing :Foreign Language Teaching and Research Press,2001:110.</w:t>
      </w:r>
    </w:p>
    <w:p>
      <w:pPr>
        <w:numPr>
          <w:ilvl w:val="0"/>
          <w:numId w:val="4"/>
        </w:num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秦初阳.东北方言动物隐喻词中的地域文化要素[J].沈阳:沈阳工业大学外语学院,2017.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C3C247"/>
    <w:multiLevelType w:val="singleLevel"/>
    <w:tmpl w:val="D7C3C247"/>
    <w:lvl w:ilvl="0" w:tentative="0">
      <w:start w:val="1"/>
      <w:numFmt w:val="chineseCounting"/>
      <w:suff w:val="nothing"/>
      <w:lvlText w:val="%1、"/>
      <w:lvlJc w:val="left"/>
      <w:rPr>
        <w:rFonts w:hint="eastAsia"/>
      </w:rPr>
    </w:lvl>
  </w:abstractNum>
  <w:abstractNum w:abstractNumId="1">
    <w:nsid w:val="050BA24D"/>
    <w:multiLevelType w:val="singleLevel"/>
    <w:tmpl w:val="050BA24D"/>
    <w:lvl w:ilvl="0" w:tentative="0">
      <w:start w:val="1"/>
      <w:numFmt w:val="decimal"/>
      <w:suff w:val="space"/>
      <w:lvlText w:val="[%1]"/>
      <w:lvlJc w:val="left"/>
    </w:lvl>
  </w:abstractNum>
  <w:abstractNum w:abstractNumId="2">
    <w:nsid w:val="46DB9DDE"/>
    <w:multiLevelType w:val="singleLevel"/>
    <w:tmpl w:val="46DB9DDE"/>
    <w:lvl w:ilvl="0" w:tentative="0">
      <w:start w:val="2"/>
      <w:numFmt w:val="chineseCounting"/>
      <w:suff w:val="nothing"/>
      <w:lvlText w:val="（%1）"/>
      <w:lvlJc w:val="left"/>
      <w:rPr>
        <w:rFonts w:hint="eastAsia"/>
      </w:rPr>
    </w:lvl>
  </w:abstractNum>
  <w:abstractNum w:abstractNumId="3">
    <w:nsid w:val="625F2AEE"/>
    <w:multiLevelType w:val="singleLevel"/>
    <w:tmpl w:val="625F2AEE"/>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9A"/>
    <w:rsid w:val="005D589A"/>
    <w:rsid w:val="01417FA2"/>
    <w:rsid w:val="03220710"/>
    <w:rsid w:val="0A9C6BE6"/>
    <w:rsid w:val="142934CC"/>
    <w:rsid w:val="19D852AA"/>
    <w:rsid w:val="28524417"/>
    <w:rsid w:val="2AAE6C96"/>
    <w:rsid w:val="2B6549C5"/>
    <w:rsid w:val="36F61F34"/>
    <w:rsid w:val="3CE62791"/>
    <w:rsid w:val="41755CFC"/>
    <w:rsid w:val="4C650B48"/>
    <w:rsid w:val="4EC05815"/>
    <w:rsid w:val="565F69F6"/>
    <w:rsid w:val="594B0C32"/>
    <w:rsid w:val="5A51035A"/>
    <w:rsid w:val="5A56261B"/>
    <w:rsid w:val="5CE815A1"/>
    <w:rsid w:val="61AB5D16"/>
    <w:rsid w:val="6A966B76"/>
    <w:rsid w:val="6AAE536D"/>
    <w:rsid w:val="6D535020"/>
    <w:rsid w:val="6E992D73"/>
    <w:rsid w:val="70457006"/>
    <w:rsid w:val="72C67BC9"/>
    <w:rsid w:val="7B6A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Cs w:val="24"/>
    </w:rPr>
  </w:style>
  <w:style w:type="paragraph" w:styleId="3">
    <w:name w:val="Normal (Web)"/>
    <w:basedOn w:val="1"/>
    <w:qFormat/>
    <w:uiPriority w:val="0"/>
    <w:pPr>
      <w:widowControl/>
      <w:jc w:val="left"/>
    </w:pPr>
    <w:rPr>
      <w:rFonts w:ascii="宋体" w:hAnsi="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2019-03-05T06:19:00Z</dcterms:created>
  <dc:creator>Administrator</dc:creator>
  <cp:lastModifiedBy>屈美琪的新号</cp:lastModifiedBy>
  <dcterms:modified xsi:type="dcterms:W3CDTF">2019-03-20T11:00:49Z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KSORubyTemplateID" linkTarget="0">
    <vt:lpwstr>6</vt:lpwstr>
  </property>
</Properties>
</file>